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隶书" w:eastAsia="隶书"/>
          <w:color w:val="000000"/>
          <w:sz w:val="44"/>
          <w:szCs w:val="44"/>
        </w:rPr>
      </w:pPr>
    </w:p>
    <w:p>
      <w:pPr>
        <w:spacing w:line="640" w:lineRule="exact"/>
        <w:jc w:val="center"/>
        <w:rPr>
          <w:rFonts w:ascii="隶书" w:eastAsia="隶书"/>
          <w:color w:val="000000"/>
          <w:sz w:val="44"/>
          <w:szCs w:val="44"/>
        </w:rPr>
      </w:pPr>
      <w:r>
        <w:rPr>
          <w:rFonts w:hint="eastAsia" w:ascii="隶书" w:eastAsia="隶书"/>
          <w:color w:val="000000"/>
          <w:sz w:val="44"/>
          <w:szCs w:val="44"/>
        </w:rPr>
        <w:t>中央财政支持地方高校发展专项资金</w:t>
      </w:r>
    </w:p>
    <w:p>
      <w:pPr>
        <w:spacing w:line="640" w:lineRule="exact"/>
        <w:jc w:val="center"/>
        <w:rPr>
          <w:rFonts w:ascii="隶书" w:eastAsia="隶书"/>
          <w:color w:val="000000"/>
          <w:sz w:val="44"/>
          <w:szCs w:val="44"/>
        </w:rPr>
      </w:pPr>
      <w:r>
        <w:rPr>
          <w:rFonts w:hint="eastAsia" w:ascii="隶书" w:eastAsia="隶书"/>
          <w:color w:val="000000"/>
          <w:sz w:val="44"/>
          <w:szCs w:val="44"/>
        </w:rPr>
        <w:t>项目论证报告</w:t>
      </w:r>
    </w:p>
    <w:p>
      <w:pPr>
        <w:spacing w:line="640" w:lineRule="exact"/>
        <w:jc w:val="center"/>
        <w:rPr>
          <w:rFonts w:ascii="隶书" w:eastAsia="隶书"/>
          <w:color w:val="000000"/>
          <w:sz w:val="44"/>
          <w:szCs w:val="44"/>
        </w:rPr>
      </w:pPr>
    </w:p>
    <w:p>
      <w:pPr>
        <w:spacing w:line="640" w:lineRule="exact"/>
        <w:jc w:val="center"/>
        <w:rPr>
          <w:rFonts w:ascii="隶书" w:eastAsia="隶书"/>
          <w:color w:val="000000"/>
          <w:sz w:val="32"/>
          <w:szCs w:val="32"/>
        </w:rPr>
      </w:pPr>
    </w:p>
    <w:p>
      <w:pPr>
        <w:spacing w:line="640" w:lineRule="exact"/>
        <w:jc w:val="center"/>
        <w:rPr>
          <w:rFonts w:ascii="隶书" w:eastAsia="隶书"/>
          <w:color w:val="000000"/>
          <w:sz w:val="32"/>
          <w:szCs w:val="32"/>
        </w:rPr>
      </w:pPr>
    </w:p>
    <w:p>
      <w:pPr>
        <w:spacing w:line="840" w:lineRule="exact"/>
        <w:jc w:val="center"/>
        <w:rPr>
          <w:rFonts w:eastAsia="黑体"/>
          <w:color w:val="000000"/>
          <w:sz w:val="36"/>
        </w:rPr>
      </w:pPr>
    </w:p>
    <w:p>
      <w:pPr>
        <w:spacing w:line="840" w:lineRule="exact"/>
        <w:jc w:val="center"/>
        <w:rPr>
          <w:rFonts w:eastAsia="黑体"/>
          <w:color w:val="000000"/>
          <w:sz w:val="36"/>
        </w:rPr>
      </w:pPr>
    </w:p>
    <w:tbl>
      <w:tblPr>
        <w:tblStyle w:val="7"/>
        <w:tblW w:w="7743" w:type="dxa"/>
        <w:jc w:val="center"/>
        <w:tblLayout w:type="fixed"/>
        <w:tblCellMar>
          <w:top w:w="0" w:type="dxa"/>
          <w:left w:w="108" w:type="dxa"/>
          <w:bottom w:w="0" w:type="dxa"/>
          <w:right w:w="108" w:type="dxa"/>
        </w:tblCellMar>
      </w:tblPr>
      <w:tblGrid>
        <w:gridCol w:w="1908"/>
        <w:gridCol w:w="5835"/>
      </w:tblGrid>
      <w:tr>
        <w:tblPrEx>
          <w:tblCellMar>
            <w:top w:w="0" w:type="dxa"/>
            <w:left w:w="108" w:type="dxa"/>
            <w:bottom w:w="0" w:type="dxa"/>
            <w:right w:w="108" w:type="dxa"/>
          </w:tblCellMar>
        </w:tblPrEx>
        <w:trPr>
          <w:trHeight w:val="851" w:hRule="atLeast"/>
          <w:jc w:val="center"/>
        </w:trPr>
        <w:tc>
          <w:tcPr>
            <w:tcW w:w="1908" w:type="dxa"/>
            <w:vAlign w:val="center"/>
          </w:tcPr>
          <w:p>
            <w:pPr>
              <w:spacing w:line="400" w:lineRule="exact"/>
              <w:jc w:val="center"/>
              <w:rPr>
                <w:rFonts w:eastAsia="黑体"/>
                <w:color w:val="000000"/>
                <w:sz w:val="32"/>
                <w:szCs w:val="32"/>
              </w:rPr>
            </w:pPr>
            <w:r>
              <w:rPr>
                <w:rFonts w:hint="eastAsia" w:eastAsia="黑体"/>
                <w:color w:val="000000"/>
                <w:sz w:val="32"/>
                <w:szCs w:val="32"/>
              </w:rPr>
              <w:t>项目名称：</w:t>
            </w:r>
          </w:p>
        </w:tc>
        <w:tc>
          <w:tcPr>
            <w:tcW w:w="5835" w:type="dxa"/>
            <w:tcBorders>
              <w:bottom w:val="single" w:color="auto" w:sz="4" w:space="0"/>
            </w:tcBorders>
            <w:vAlign w:val="center"/>
          </w:tcPr>
          <w:p>
            <w:pPr>
              <w:spacing w:line="400" w:lineRule="exact"/>
              <w:jc w:val="center"/>
              <w:rPr>
                <w:rFonts w:eastAsia="黑体"/>
                <w:sz w:val="32"/>
                <w:szCs w:val="32"/>
              </w:rPr>
            </w:pPr>
            <w:r>
              <w:rPr>
                <w:rFonts w:hint="eastAsia" w:eastAsia="黑体"/>
                <w:sz w:val="32"/>
                <w:szCs w:val="32"/>
              </w:rPr>
              <w:t>音乐舞蹈类专业学生实践创新能力</w:t>
            </w:r>
          </w:p>
          <w:p>
            <w:pPr>
              <w:spacing w:line="400" w:lineRule="exact"/>
              <w:jc w:val="center"/>
              <w:rPr>
                <w:rFonts w:eastAsia="黑体"/>
                <w:color w:val="000000"/>
                <w:sz w:val="32"/>
                <w:szCs w:val="32"/>
              </w:rPr>
            </w:pPr>
            <w:r>
              <w:rPr>
                <w:rFonts w:hint="eastAsia" w:eastAsia="黑体"/>
                <w:sz w:val="32"/>
                <w:szCs w:val="32"/>
              </w:rPr>
              <w:t>培养实验室</w:t>
            </w:r>
          </w:p>
        </w:tc>
      </w:tr>
      <w:tr>
        <w:tblPrEx>
          <w:tblCellMar>
            <w:top w:w="0" w:type="dxa"/>
            <w:left w:w="108" w:type="dxa"/>
            <w:bottom w:w="0" w:type="dxa"/>
            <w:right w:w="108" w:type="dxa"/>
          </w:tblCellMar>
        </w:tblPrEx>
        <w:trPr>
          <w:trHeight w:val="851" w:hRule="atLeast"/>
          <w:jc w:val="center"/>
        </w:trPr>
        <w:tc>
          <w:tcPr>
            <w:tcW w:w="1908" w:type="dxa"/>
            <w:vAlign w:val="center"/>
          </w:tcPr>
          <w:p>
            <w:pPr>
              <w:spacing w:line="400" w:lineRule="exact"/>
              <w:jc w:val="center"/>
              <w:rPr>
                <w:rFonts w:eastAsia="黑体"/>
                <w:color w:val="000000"/>
                <w:sz w:val="32"/>
                <w:szCs w:val="32"/>
              </w:rPr>
            </w:pPr>
            <w:r>
              <w:rPr>
                <w:rFonts w:hint="eastAsia" w:eastAsia="黑体"/>
                <w:color w:val="000000"/>
                <w:sz w:val="32"/>
                <w:szCs w:val="32"/>
              </w:rPr>
              <w:t>建设年度：</w:t>
            </w:r>
          </w:p>
        </w:tc>
        <w:tc>
          <w:tcPr>
            <w:tcW w:w="5835" w:type="dxa"/>
            <w:tcBorders>
              <w:top w:val="single" w:color="auto" w:sz="4" w:space="0"/>
              <w:bottom w:val="single" w:color="auto" w:sz="4" w:space="0"/>
            </w:tcBorders>
            <w:vAlign w:val="center"/>
          </w:tcPr>
          <w:p>
            <w:pPr>
              <w:spacing w:line="400" w:lineRule="exact"/>
              <w:jc w:val="center"/>
              <w:rPr>
                <w:rFonts w:hint="default" w:ascii="仿宋_GB2312" w:eastAsia="仿宋_GB2312"/>
                <w:b/>
                <w:color w:val="000000"/>
                <w:sz w:val="32"/>
                <w:szCs w:val="32"/>
                <w:lang w:val="en-US" w:eastAsia="zh-CN"/>
              </w:rPr>
            </w:pPr>
            <w:r>
              <w:rPr>
                <w:rFonts w:hint="eastAsia" w:ascii="仿宋_GB2312" w:eastAsia="仿宋_GB2312"/>
                <w:b/>
                <w:color w:val="000000"/>
                <w:sz w:val="32"/>
                <w:szCs w:val="32"/>
                <w:lang w:val="en-US" w:eastAsia="zh-CN"/>
              </w:rPr>
              <w:t>2022</w:t>
            </w:r>
          </w:p>
        </w:tc>
      </w:tr>
    </w:tbl>
    <w:p>
      <w:pPr>
        <w:spacing w:line="840" w:lineRule="exact"/>
        <w:ind w:left="1800" w:leftChars="857"/>
        <w:rPr>
          <w:rFonts w:eastAsia="黑体"/>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ind w:left="1" w:leftChars="-7" w:hanging="16" w:hangingChars="5"/>
        <w:jc w:val="center"/>
        <w:rPr>
          <w:rFonts w:ascii="宋体" w:hAnsi="宋体"/>
          <w:b/>
          <w:color w:val="000000"/>
          <w:sz w:val="32"/>
          <w:szCs w:val="32"/>
        </w:rPr>
      </w:pPr>
      <w:r>
        <w:rPr>
          <w:rFonts w:hint="eastAsia" w:ascii="宋体" w:hAnsi="宋体"/>
          <w:b/>
          <w:color w:val="000000"/>
          <w:sz w:val="32"/>
          <w:szCs w:val="32"/>
        </w:rPr>
        <w:t>202</w:t>
      </w:r>
      <w:r>
        <w:rPr>
          <w:rFonts w:hint="eastAsia" w:ascii="宋体" w:hAnsi="宋体"/>
          <w:b/>
          <w:color w:val="000000"/>
          <w:sz w:val="32"/>
          <w:szCs w:val="32"/>
          <w:lang w:val="en-US" w:eastAsia="zh-CN"/>
        </w:rPr>
        <w:t>1</w:t>
      </w:r>
      <w:r>
        <w:rPr>
          <w:rFonts w:hint="eastAsia" w:ascii="宋体" w:hAnsi="宋体"/>
          <w:b/>
          <w:color w:val="000000"/>
          <w:sz w:val="32"/>
          <w:szCs w:val="32"/>
        </w:rPr>
        <w:t>年</w:t>
      </w:r>
      <w:r>
        <w:rPr>
          <w:rFonts w:hint="eastAsia" w:ascii="宋体" w:hAnsi="宋体"/>
          <w:b/>
          <w:color w:val="000000"/>
          <w:sz w:val="32"/>
          <w:szCs w:val="32"/>
          <w:lang w:val="en-US" w:eastAsia="zh-CN"/>
        </w:rPr>
        <w:t>3</w:t>
      </w:r>
      <w:r>
        <w:rPr>
          <w:rFonts w:hint="eastAsia" w:ascii="宋体" w:hAnsi="宋体"/>
          <w:b/>
          <w:color w:val="000000"/>
          <w:sz w:val="32"/>
          <w:szCs w:val="32"/>
        </w:rPr>
        <w:t>月</w:t>
      </w:r>
    </w:p>
    <w:p>
      <w:pPr>
        <w:spacing w:line="840" w:lineRule="exact"/>
        <w:jc w:val="center"/>
        <w:rPr>
          <w:rFonts w:eastAsia="黑体"/>
          <w:color w:val="000000"/>
          <w:sz w:val="36"/>
        </w:rPr>
      </w:pPr>
    </w:p>
    <w:p>
      <w:pPr>
        <w:spacing w:line="440" w:lineRule="exact"/>
        <w:jc w:val="center"/>
        <w:rPr>
          <w:rFonts w:eastAsia="黑体"/>
          <w:color w:val="000000"/>
          <w:sz w:val="36"/>
        </w:rPr>
      </w:pPr>
      <w:r>
        <w:rPr>
          <w:rFonts w:eastAsia="黑体"/>
          <w:color w:val="000000"/>
          <w:sz w:val="36"/>
        </w:rPr>
        <w:br w:type="page"/>
      </w:r>
    </w:p>
    <w:p>
      <w:pPr>
        <w:spacing w:line="440" w:lineRule="exact"/>
        <w:jc w:val="center"/>
        <w:rPr>
          <w:rFonts w:eastAsia="黑体"/>
          <w:color w:val="000000"/>
          <w:sz w:val="32"/>
        </w:rPr>
      </w:pPr>
      <w:r>
        <w:rPr>
          <w:rFonts w:hint="eastAsia" w:eastAsia="黑体"/>
          <w:color w:val="000000"/>
          <w:sz w:val="32"/>
        </w:rPr>
        <w:t>目    录</w:t>
      </w:r>
    </w:p>
    <w:p>
      <w:pPr>
        <w:spacing w:line="440" w:lineRule="exact"/>
        <w:jc w:val="center"/>
        <w:rPr>
          <w:rFonts w:eastAsia="黑体"/>
          <w:color w:val="000000"/>
          <w:sz w:val="32"/>
        </w:rPr>
      </w:pPr>
    </w:p>
    <w:p>
      <w:pPr>
        <w:spacing w:line="440" w:lineRule="exact"/>
        <w:jc w:val="center"/>
        <w:rPr>
          <w:rFonts w:eastAsia="黑体"/>
          <w:color w:val="000000"/>
          <w:sz w:val="32"/>
        </w:rPr>
      </w:pPr>
    </w:p>
    <w:p>
      <w:pPr>
        <w:pStyle w:val="5"/>
        <w:tabs>
          <w:tab w:val="right" w:leader="middleDot" w:pos="9060"/>
        </w:tabs>
        <w:spacing w:line="520" w:lineRule="exact"/>
        <w:rPr>
          <w:rFonts w:ascii="仿宋_GB2312" w:hAnsi="仿宋_GB2312" w:eastAsia="仿宋_GB2312"/>
          <w:bCs/>
          <w:color w:val="000000"/>
          <w:spacing w:val="-4"/>
          <w:szCs w:val="28"/>
        </w:rPr>
      </w:pPr>
      <w:r>
        <w:rPr>
          <w:rFonts w:ascii="仿宋_GB2312" w:hAnsi="仿宋_GB2312" w:eastAsia="仿宋_GB2312"/>
          <w:bCs/>
          <w:color w:val="000000"/>
          <w:spacing w:val="-4"/>
          <w:szCs w:val="28"/>
        </w:rPr>
        <w:fldChar w:fldCharType="begin"/>
      </w:r>
      <w:r>
        <w:rPr>
          <w:rFonts w:ascii="仿宋_GB2312" w:hAnsi="仿宋_GB2312" w:eastAsia="仿宋_GB2312"/>
          <w:bCs/>
          <w:color w:val="000000"/>
          <w:spacing w:val="-4"/>
          <w:szCs w:val="28"/>
        </w:rPr>
        <w:instrText xml:space="preserve"> TOC \o "1-2" \h \z \u </w:instrText>
      </w:r>
      <w:r>
        <w:rPr>
          <w:rFonts w:ascii="仿宋_GB2312" w:hAnsi="仿宋_GB2312" w:eastAsia="仿宋_GB2312"/>
          <w:bCs/>
          <w:color w:val="000000"/>
          <w:spacing w:val="-4"/>
          <w:szCs w:val="28"/>
        </w:rPr>
        <w:fldChar w:fldCharType="separate"/>
      </w:r>
      <w:r>
        <w:fldChar w:fldCharType="begin"/>
      </w:r>
      <w:r>
        <w:instrText xml:space="preserve"> HYPERLINK \l "_Toc264480706" </w:instrText>
      </w:r>
      <w:r>
        <w:fldChar w:fldCharType="separate"/>
      </w:r>
      <w:r>
        <w:rPr>
          <w:rFonts w:hAnsi="仿宋_GB2312"/>
          <w:bCs/>
          <w:color w:val="000000"/>
          <w:spacing w:val="-4"/>
          <w:szCs w:val="28"/>
        </w:rPr>
        <w:t>一</w:t>
      </w:r>
      <w:r>
        <w:rPr>
          <w:rFonts w:hint="eastAsia" w:hAnsi="仿宋_GB2312"/>
          <w:bCs/>
          <w:color w:val="000000"/>
          <w:spacing w:val="-4"/>
          <w:szCs w:val="28"/>
        </w:rPr>
        <w:t>、建设现状</w:t>
      </w:r>
      <w:r>
        <w:rPr>
          <w:rFonts w:ascii="仿宋_GB2312" w:hAnsi="仿宋_GB2312" w:eastAsia="仿宋_GB2312"/>
          <w:bCs/>
          <w:color w:val="000000"/>
          <w:spacing w:val="-4"/>
          <w:szCs w:val="28"/>
        </w:rPr>
        <w:tab/>
      </w:r>
      <w:r>
        <w:rPr>
          <w:rFonts w:hint="eastAsia" w:ascii="仿宋_GB2312" w:hAnsi="仿宋_GB2312" w:eastAsia="仿宋_GB2312"/>
          <w:bCs/>
          <w:color w:val="000000"/>
          <w:spacing w:val="-4"/>
          <w:szCs w:val="28"/>
        </w:rPr>
        <w:t>1</w:t>
      </w:r>
      <w:r>
        <w:rPr>
          <w:rFonts w:hint="eastAsia" w:ascii="仿宋_GB2312" w:hAnsi="仿宋_GB2312" w:eastAsia="仿宋_GB2312"/>
          <w:bCs/>
          <w:color w:val="000000"/>
          <w:spacing w:val="-4"/>
          <w:szCs w:val="28"/>
        </w:rPr>
        <w:fldChar w:fldCharType="end"/>
      </w:r>
    </w:p>
    <w:p>
      <w:pPr>
        <w:pStyle w:val="5"/>
        <w:tabs>
          <w:tab w:val="right" w:leader="middleDot" w:pos="9060"/>
        </w:tabs>
        <w:spacing w:line="520" w:lineRule="exact"/>
        <w:rPr>
          <w:rFonts w:hint="eastAsia" w:ascii="仿宋_GB2312" w:hAnsi="仿宋_GB2312" w:eastAsia="仿宋_GB2312"/>
          <w:bCs/>
          <w:color w:val="000000"/>
          <w:spacing w:val="-4"/>
          <w:szCs w:val="28"/>
          <w:lang w:val="en-US" w:eastAsia="zh-CN"/>
        </w:rPr>
      </w:pPr>
      <w:r>
        <w:fldChar w:fldCharType="begin"/>
      </w:r>
      <w:r>
        <w:instrText xml:space="preserve"> HYPERLINK \l "_Toc264480707" </w:instrText>
      </w:r>
      <w:r>
        <w:fldChar w:fldCharType="separate"/>
      </w:r>
      <w:r>
        <w:rPr>
          <w:rFonts w:hAnsi="仿宋_GB2312"/>
          <w:bCs/>
          <w:color w:val="000000"/>
          <w:spacing w:val="-4"/>
          <w:szCs w:val="28"/>
        </w:rPr>
        <w:t>二、</w:t>
      </w:r>
      <w:r>
        <w:rPr>
          <w:rFonts w:hint="eastAsia" w:hAnsi="仿宋_GB2312"/>
          <w:bCs/>
          <w:color w:val="000000"/>
          <w:spacing w:val="-4"/>
          <w:szCs w:val="28"/>
        </w:rPr>
        <w:t>指导思想</w:t>
      </w:r>
      <w:r>
        <w:rPr>
          <w:rFonts w:ascii="仿宋_GB2312" w:hAnsi="仿宋_GB2312" w:eastAsia="仿宋_GB2312"/>
          <w:bCs/>
          <w:color w:val="000000"/>
          <w:spacing w:val="-4"/>
          <w:szCs w:val="28"/>
        </w:rPr>
        <w:tab/>
      </w:r>
      <w:r>
        <w:rPr>
          <w:rFonts w:ascii="仿宋_GB2312" w:hAnsi="仿宋_GB2312" w:eastAsia="仿宋_GB2312"/>
          <w:bCs/>
          <w:color w:val="000000"/>
          <w:spacing w:val="-4"/>
          <w:szCs w:val="28"/>
        </w:rPr>
        <w:fldChar w:fldCharType="end"/>
      </w:r>
      <w:r>
        <w:rPr>
          <w:rFonts w:hint="eastAsia" w:ascii="仿宋_GB2312" w:hAnsi="仿宋_GB2312" w:eastAsia="仿宋_GB2312"/>
          <w:bCs/>
          <w:color w:val="000000"/>
          <w:spacing w:val="-4"/>
          <w:szCs w:val="28"/>
          <w:lang w:val="en-US" w:eastAsia="zh-CN"/>
        </w:rPr>
        <w:t>6</w:t>
      </w:r>
    </w:p>
    <w:p>
      <w:pPr>
        <w:pStyle w:val="5"/>
        <w:tabs>
          <w:tab w:val="right" w:leader="middleDot" w:pos="9060"/>
        </w:tabs>
        <w:spacing w:line="520" w:lineRule="exact"/>
        <w:rPr>
          <w:rFonts w:hint="eastAsia" w:ascii="仿宋_GB2312" w:hAnsi="仿宋_GB2312" w:eastAsia="仿宋_GB2312"/>
          <w:bCs/>
          <w:color w:val="000000"/>
          <w:spacing w:val="-4"/>
          <w:szCs w:val="28"/>
          <w:lang w:val="en-US" w:eastAsia="zh-CN"/>
        </w:rPr>
      </w:pPr>
      <w:r>
        <w:fldChar w:fldCharType="begin"/>
      </w:r>
      <w:r>
        <w:instrText xml:space="preserve"> HYPERLINK \l "_Toc264480708" </w:instrText>
      </w:r>
      <w:r>
        <w:fldChar w:fldCharType="separate"/>
      </w:r>
      <w:r>
        <w:rPr>
          <w:rFonts w:hAnsi="仿宋_GB2312"/>
          <w:bCs/>
          <w:color w:val="000000"/>
          <w:spacing w:val="-4"/>
          <w:szCs w:val="28"/>
        </w:rPr>
        <w:t>三、</w:t>
      </w:r>
      <w:r>
        <w:rPr>
          <w:rFonts w:hint="eastAsia" w:hAnsi="仿宋_GB2312"/>
          <w:bCs/>
          <w:color w:val="000000"/>
          <w:spacing w:val="-4"/>
          <w:szCs w:val="28"/>
        </w:rPr>
        <w:t>总体目标</w:t>
      </w:r>
      <w:r>
        <w:rPr>
          <w:rFonts w:ascii="仿宋_GB2312" w:hAnsi="仿宋_GB2312" w:eastAsia="仿宋_GB2312"/>
          <w:bCs/>
          <w:color w:val="000000"/>
          <w:spacing w:val="-4"/>
          <w:szCs w:val="28"/>
        </w:rPr>
        <w:tab/>
      </w:r>
      <w:r>
        <w:rPr>
          <w:rFonts w:ascii="仿宋_GB2312" w:hAnsi="仿宋_GB2312" w:eastAsia="仿宋_GB2312"/>
          <w:bCs/>
          <w:color w:val="000000"/>
          <w:spacing w:val="-4"/>
          <w:szCs w:val="28"/>
        </w:rPr>
        <w:fldChar w:fldCharType="end"/>
      </w:r>
      <w:r>
        <w:rPr>
          <w:rFonts w:hint="eastAsia" w:ascii="仿宋_GB2312" w:hAnsi="仿宋_GB2312" w:eastAsia="仿宋_GB2312"/>
          <w:bCs/>
          <w:color w:val="000000"/>
          <w:spacing w:val="-4"/>
          <w:szCs w:val="28"/>
          <w:lang w:val="en-US" w:eastAsia="zh-CN"/>
        </w:rPr>
        <w:t>7</w:t>
      </w:r>
    </w:p>
    <w:p>
      <w:pPr>
        <w:pStyle w:val="5"/>
        <w:tabs>
          <w:tab w:val="right" w:leader="middleDot" w:pos="9060"/>
        </w:tabs>
        <w:spacing w:line="520" w:lineRule="exact"/>
        <w:rPr>
          <w:rFonts w:hint="eastAsia" w:ascii="仿宋_GB2312" w:hAnsi="仿宋_GB2312" w:eastAsia="仿宋_GB2312"/>
          <w:bCs/>
          <w:color w:val="000000"/>
          <w:spacing w:val="-4"/>
          <w:szCs w:val="28"/>
          <w:lang w:val="en-US" w:eastAsia="zh-CN"/>
        </w:rPr>
      </w:pPr>
      <w:r>
        <w:fldChar w:fldCharType="begin"/>
      </w:r>
      <w:r>
        <w:instrText xml:space="preserve"> HYPERLINK \l "_Toc264480709" </w:instrText>
      </w:r>
      <w:r>
        <w:fldChar w:fldCharType="separate"/>
      </w:r>
      <w:r>
        <w:rPr>
          <w:rFonts w:hAnsi="仿宋_GB2312"/>
          <w:bCs/>
          <w:color w:val="000000"/>
          <w:spacing w:val="-4"/>
          <w:szCs w:val="28"/>
        </w:rPr>
        <w:t>四、</w:t>
      </w:r>
      <w:r>
        <w:rPr>
          <w:rFonts w:hint="eastAsia" w:hAnsi="仿宋_GB2312"/>
          <w:bCs/>
          <w:color w:val="000000"/>
          <w:spacing w:val="-4"/>
          <w:szCs w:val="28"/>
        </w:rPr>
        <w:t>建设内容</w:t>
      </w:r>
      <w:r>
        <w:rPr>
          <w:rFonts w:ascii="仿宋_GB2312" w:hAnsi="仿宋_GB2312" w:eastAsia="仿宋_GB2312"/>
          <w:bCs/>
          <w:color w:val="000000"/>
          <w:spacing w:val="-4"/>
          <w:szCs w:val="28"/>
        </w:rPr>
        <w:tab/>
      </w:r>
      <w:r>
        <w:rPr>
          <w:rFonts w:ascii="仿宋_GB2312" w:hAnsi="仿宋_GB2312" w:eastAsia="仿宋_GB2312"/>
          <w:bCs/>
          <w:color w:val="000000"/>
          <w:spacing w:val="-4"/>
          <w:szCs w:val="28"/>
        </w:rPr>
        <w:fldChar w:fldCharType="end"/>
      </w:r>
      <w:r>
        <w:rPr>
          <w:rFonts w:hint="eastAsia" w:ascii="仿宋_GB2312" w:hAnsi="仿宋_GB2312" w:eastAsia="仿宋_GB2312"/>
          <w:bCs/>
          <w:color w:val="000000"/>
          <w:spacing w:val="-4"/>
          <w:szCs w:val="28"/>
          <w:lang w:val="en-US" w:eastAsia="zh-CN"/>
        </w:rPr>
        <w:t>8</w:t>
      </w:r>
    </w:p>
    <w:p>
      <w:pPr>
        <w:pStyle w:val="5"/>
        <w:tabs>
          <w:tab w:val="right" w:leader="middleDot" w:pos="9060"/>
        </w:tabs>
        <w:spacing w:line="520" w:lineRule="exact"/>
        <w:rPr>
          <w:rFonts w:hint="eastAsia" w:ascii="仿宋_GB2312" w:hAnsi="仿宋_GB2312" w:eastAsia="仿宋_GB2312"/>
          <w:bCs/>
          <w:color w:val="000000"/>
          <w:spacing w:val="-4"/>
          <w:szCs w:val="28"/>
          <w:lang w:val="en-US" w:eastAsia="zh-CN"/>
        </w:rPr>
      </w:pPr>
      <w:r>
        <w:fldChar w:fldCharType="begin"/>
      </w:r>
      <w:r>
        <w:instrText xml:space="preserve"> HYPERLINK \l "_Toc264480710" </w:instrText>
      </w:r>
      <w:r>
        <w:fldChar w:fldCharType="separate"/>
      </w:r>
      <w:r>
        <w:rPr>
          <w:rFonts w:hAnsi="仿宋_GB2312"/>
          <w:bCs/>
          <w:color w:val="000000"/>
          <w:spacing w:val="-4"/>
          <w:szCs w:val="28"/>
        </w:rPr>
        <w:t>五、</w:t>
      </w:r>
      <w:r>
        <w:rPr>
          <w:rFonts w:hint="eastAsia" w:hAnsi="仿宋_GB2312"/>
          <w:bCs/>
          <w:color w:val="000000"/>
          <w:spacing w:val="-4"/>
          <w:szCs w:val="28"/>
        </w:rPr>
        <w:t>建设资金预算及主要用途</w:t>
      </w:r>
      <w:r>
        <w:rPr>
          <w:rFonts w:ascii="仿宋_GB2312" w:hAnsi="仿宋_GB2312" w:eastAsia="仿宋_GB2312"/>
          <w:bCs/>
          <w:color w:val="000000"/>
          <w:spacing w:val="-4"/>
          <w:szCs w:val="28"/>
        </w:rPr>
        <w:tab/>
      </w:r>
      <w:r>
        <w:rPr>
          <w:rFonts w:hint="eastAsia" w:ascii="仿宋_GB2312" w:hAnsi="仿宋_GB2312" w:eastAsia="仿宋_GB2312"/>
          <w:bCs/>
          <w:color w:val="000000"/>
          <w:spacing w:val="-4"/>
          <w:szCs w:val="28"/>
        </w:rPr>
        <w:t>1</w:t>
      </w:r>
      <w:r>
        <w:rPr>
          <w:rFonts w:hint="eastAsia" w:ascii="仿宋_GB2312" w:hAnsi="仿宋_GB2312" w:eastAsia="仿宋_GB2312"/>
          <w:bCs/>
          <w:color w:val="000000"/>
          <w:spacing w:val="-4"/>
          <w:szCs w:val="28"/>
        </w:rPr>
        <w:fldChar w:fldCharType="end"/>
      </w:r>
      <w:r>
        <w:rPr>
          <w:rFonts w:hint="eastAsia" w:ascii="仿宋_GB2312" w:hAnsi="仿宋_GB2312" w:eastAsia="仿宋_GB2312"/>
          <w:bCs/>
          <w:color w:val="000000"/>
          <w:spacing w:val="-4"/>
          <w:szCs w:val="28"/>
          <w:lang w:val="en-US" w:eastAsia="zh-CN"/>
        </w:rPr>
        <w:t>4</w:t>
      </w:r>
    </w:p>
    <w:p>
      <w:pPr>
        <w:pStyle w:val="5"/>
        <w:tabs>
          <w:tab w:val="right" w:leader="middleDot" w:pos="9060"/>
        </w:tabs>
        <w:spacing w:line="520" w:lineRule="exact"/>
        <w:rPr>
          <w:rFonts w:ascii="仿宋_GB2312" w:hAnsi="仿宋_GB2312" w:eastAsia="仿宋_GB2312"/>
          <w:bCs/>
          <w:color w:val="000000"/>
          <w:spacing w:val="-4"/>
          <w:szCs w:val="28"/>
        </w:rPr>
      </w:pPr>
      <w:r>
        <w:fldChar w:fldCharType="begin"/>
      </w:r>
      <w:r>
        <w:instrText xml:space="preserve"> HYPERLINK \l "_Toc264480711" </w:instrText>
      </w:r>
      <w:r>
        <w:fldChar w:fldCharType="separate"/>
      </w:r>
      <w:r>
        <w:rPr>
          <w:rFonts w:hAnsi="仿宋_GB2312"/>
          <w:bCs/>
          <w:color w:val="000000"/>
          <w:spacing w:val="-4"/>
          <w:szCs w:val="28"/>
        </w:rPr>
        <w:t>六、</w:t>
      </w:r>
      <w:r>
        <w:rPr>
          <w:rFonts w:hint="eastAsia" w:hAnsi="仿宋_GB2312"/>
          <w:bCs/>
          <w:color w:val="000000"/>
          <w:spacing w:val="-4"/>
          <w:szCs w:val="28"/>
        </w:rPr>
        <w:t>建设项目实施组织及进度安排</w:t>
      </w:r>
      <w:r>
        <w:rPr>
          <w:rFonts w:ascii="仿宋_GB2312" w:hAnsi="仿宋_GB2312" w:eastAsia="仿宋_GB2312"/>
          <w:bCs/>
          <w:color w:val="000000"/>
          <w:spacing w:val="-4"/>
          <w:szCs w:val="28"/>
        </w:rPr>
        <w:tab/>
      </w:r>
      <w:r>
        <w:rPr>
          <w:rFonts w:hint="eastAsia" w:ascii="仿宋_GB2312" w:hAnsi="仿宋_GB2312" w:eastAsia="仿宋_GB2312"/>
          <w:bCs/>
          <w:color w:val="000000"/>
          <w:spacing w:val="-4"/>
          <w:szCs w:val="28"/>
        </w:rPr>
        <w:t>1</w:t>
      </w:r>
      <w:r>
        <w:rPr>
          <w:rFonts w:hint="eastAsia" w:ascii="仿宋_GB2312" w:hAnsi="仿宋_GB2312" w:eastAsia="仿宋_GB2312"/>
          <w:bCs/>
          <w:color w:val="000000"/>
          <w:spacing w:val="-4"/>
          <w:szCs w:val="28"/>
        </w:rPr>
        <w:fldChar w:fldCharType="end"/>
      </w:r>
      <w:r>
        <w:rPr>
          <w:rFonts w:hint="eastAsia" w:ascii="仿宋_GB2312" w:hAnsi="仿宋_GB2312" w:eastAsia="仿宋_GB2312"/>
          <w:bCs/>
          <w:color w:val="000000"/>
          <w:spacing w:val="-4"/>
          <w:szCs w:val="28"/>
        </w:rPr>
        <w:t>5</w:t>
      </w:r>
    </w:p>
    <w:p>
      <w:pPr>
        <w:pStyle w:val="5"/>
        <w:tabs>
          <w:tab w:val="right" w:leader="middleDot" w:pos="9060"/>
        </w:tabs>
        <w:spacing w:line="520" w:lineRule="exact"/>
        <w:rPr>
          <w:rFonts w:ascii="仿宋_GB2312" w:hAnsi="仿宋_GB2312" w:eastAsia="仿宋_GB2312"/>
          <w:bCs/>
          <w:color w:val="000000"/>
          <w:spacing w:val="-4"/>
          <w:szCs w:val="28"/>
        </w:rPr>
      </w:pPr>
      <w:r>
        <w:fldChar w:fldCharType="begin"/>
      </w:r>
      <w:r>
        <w:instrText xml:space="preserve"> HYPERLINK \l "_Toc264480712" </w:instrText>
      </w:r>
      <w:r>
        <w:fldChar w:fldCharType="separate"/>
      </w:r>
      <w:r>
        <w:rPr>
          <w:rFonts w:hAnsi="仿宋_GB2312"/>
          <w:bCs/>
          <w:color w:val="000000"/>
          <w:spacing w:val="-4"/>
          <w:szCs w:val="28"/>
        </w:rPr>
        <w:t>七、</w:t>
      </w:r>
      <w:r>
        <w:rPr>
          <w:rFonts w:hint="eastAsia" w:hAnsi="仿宋_GB2312"/>
          <w:bCs/>
          <w:color w:val="000000"/>
          <w:spacing w:val="-4"/>
          <w:szCs w:val="28"/>
        </w:rPr>
        <w:t>预期效益分析</w:t>
      </w:r>
      <w:r>
        <w:rPr>
          <w:rFonts w:ascii="仿宋_GB2312" w:hAnsi="仿宋_GB2312" w:eastAsia="仿宋_GB2312"/>
          <w:bCs/>
          <w:color w:val="000000"/>
          <w:spacing w:val="-4"/>
          <w:szCs w:val="28"/>
        </w:rPr>
        <w:tab/>
      </w:r>
      <w:r>
        <w:rPr>
          <w:rFonts w:hint="eastAsia" w:ascii="仿宋_GB2312" w:hAnsi="仿宋_GB2312" w:eastAsia="仿宋_GB2312"/>
          <w:bCs/>
          <w:color w:val="000000"/>
          <w:spacing w:val="-4"/>
          <w:szCs w:val="28"/>
        </w:rPr>
        <w:t>1</w:t>
      </w:r>
      <w:r>
        <w:rPr>
          <w:rFonts w:hint="eastAsia" w:ascii="仿宋_GB2312" w:hAnsi="仿宋_GB2312" w:eastAsia="仿宋_GB2312"/>
          <w:bCs/>
          <w:color w:val="000000"/>
          <w:spacing w:val="-4"/>
          <w:szCs w:val="28"/>
        </w:rPr>
        <w:fldChar w:fldCharType="end"/>
      </w:r>
      <w:r>
        <w:rPr>
          <w:rFonts w:hint="eastAsia" w:ascii="仿宋_GB2312" w:hAnsi="仿宋_GB2312" w:eastAsia="仿宋_GB2312"/>
          <w:bCs/>
          <w:color w:val="000000"/>
          <w:spacing w:val="-4"/>
          <w:szCs w:val="28"/>
        </w:rPr>
        <w:t>6</w:t>
      </w:r>
    </w:p>
    <w:p>
      <w:pPr>
        <w:pStyle w:val="5"/>
        <w:tabs>
          <w:tab w:val="right" w:leader="middleDot" w:pos="9060"/>
        </w:tabs>
        <w:spacing w:line="520" w:lineRule="exact"/>
        <w:rPr>
          <w:rFonts w:ascii="仿宋_GB2312" w:hAnsi="仿宋_GB2312" w:eastAsia="仿宋_GB2312"/>
          <w:bCs/>
          <w:color w:val="000000"/>
          <w:spacing w:val="-4"/>
          <w:szCs w:val="28"/>
        </w:rPr>
      </w:pPr>
      <w:r>
        <w:fldChar w:fldCharType="begin"/>
      </w:r>
      <w:r>
        <w:instrText xml:space="preserve"> HYPERLINK \l "_Toc264480713" </w:instrText>
      </w:r>
      <w:r>
        <w:fldChar w:fldCharType="separate"/>
      </w:r>
      <w:r>
        <w:rPr>
          <w:rFonts w:hAnsi="仿宋_GB2312"/>
          <w:bCs/>
          <w:color w:val="000000"/>
          <w:spacing w:val="-4"/>
          <w:szCs w:val="28"/>
        </w:rPr>
        <w:t>八、</w:t>
      </w:r>
      <w:r>
        <w:rPr>
          <w:rFonts w:hint="eastAsia" w:hAnsi="仿宋_GB2312"/>
          <w:bCs/>
          <w:color w:val="000000"/>
          <w:spacing w:val="-4"/>
          <w:szCs w:val="28"/>
        </w:rPr>
        <w:t>保障措施</w:t>
      </w:r>
      <w:r>
        <w:rPr>
          <w:rFonts w:ascii="仿宋_GB2312" w:hAnsi="仿宋_GB2312" w:eastAsia="仿宋_GB2312"/>
          <w:bCs/>
          <w:color w:val="000000"/>
          <w:spacing w:val="-4"/>
          <w:szCs w:val="28"/>
        </w:rPr>
        <w:tab/>
      </w:r>
      <w:r>
        <w:rPr>
          <w:rFonts w:hint="eastAsia" w:ascii="仿宋_GB2312" w:hAnsi="仿宋_GB2312" w:eastAsia="仿宋_GB2312"/>
          <w:bCs/>
          <w:color w:val="000000"/>
          <w:spacing w:val="-4"/>
          <w:szCs w:val="28"/>
        </w:rPr>
        <w:t>1</w:t>
      </w:r>
      <w:r>
        <w:rPr>
          <w:rFonts w:hint="eastAsia" w:ascii="仿宋_GB2312" w:hAnsi="仿宋_GB2312" w:eastAsia="仿宋_GB2312"/>
          <w:bCs/>
          <w:color w:val="000000"/>
          <w:spacing w:val="-4"/>
          <w:szCs w:val="28"/>
        </w:rPr>
        <w:fldChar w:fldCharType="end"/>
      </w:r>
      <w:r>
        <w:rPr>
          <w:rFonts w:hint="eastAsia" w:ascii="仿宋_GB2312" w:hAnsi="仿宋_GB2312" w:eastAsia="仿宋_GB2312"/>
          <w:bCs/>
          <w:color w:val="000000"/>
          <w:spacing w:val="-4"/>
          <w:szCs w:val="28"/>
        </w:rPr>
        <w:t>7</w:t>
      </w:r>
    </w:p>
    <w:p>
      <w:pPr>
        <w:pStyle w:val="5"/>
        <w:tabs>
          <w:tab w:val="right" w:leader="middleDot" w:pos="9060"/>
        </w:tabs>
        <w:spacing w:line="520" w:lineRule="exact"/>
        <w:rPr>
          <w:rFonts w:ascii="仿宋_GB2312" w:hAnsi="仿宋_GB2312" w:eastAsia="仿宋_GB2312"/>
          <w:bCs/>
          <w:color w:val="000000"/>
          <w:spacing w:val="-4"/>
          <w:szCs w:val="28"/>
        </w:rPr>
      </w:pPr>
      <w:r>
        <w:fldChar w:fldCharType="begin"/>
      </w:r>
      <w:r>
        <w:instrText xml:space="preserve"> HYPERLINK \l "_Toc264480714" </w:instrText>
      </w:r>
      <w:r>
        <w:fldChar w:fldCharType="separate"/>
      </w:r>
      <w:r>
        <w:rPr>
          <w:rFonts w:hAnsi="仿宋_GB2312"/>
          <w:bCs/>
          <w:color w:val="000000"/>
          <w:spacing w:val="-4"/>
          <w:szCs w:val="28"/>
        </w:rPr>
        <w:t>九</w:t>
      </w:r>
      <w:r>
        <w:rPr>
          <w:rFonts w:hint="eastAsia" w:hAnsi="仿宋_GB2312"/>
          <w:bCs/>
          <w:color w:val="000000"/>
          <w:spacing w:val="-4"/>
          <w:szCs w:val="28"/>
        </w:rPr>
        <w:t>、附表</w:t>
      </w:r>
      <w:r>
        <w:rPr>
          <w:rFonts w:ascii="仿宋_GB2312" w:hAnsi="仿宋_GB2312" w:eastAsia="仿宋_GB2312"/>
          <w:bCs/>
          <w:color w:val="000000"/>
          <w:spacing w:val="-4"/>
          <w:szCs w:val="28"/>
        </w:rPr>
        <w:tab/>
      </w:r>
      <w:r>
        <w:rPr>
          <w:rFonts w:ascii="仿宋_GB2312" w:hAnsi="仿宋_GB2312" w:eastAsia="仿宋_GB2312"/>
          <w:bCs/>
          <w:color w:val="000000"/>
          <w:spacing w:val="-4"/>
          <w:szCs w:val="28"/>
        </w:rPr>
        <w:fldChar w:fldCharType="end"/>
      </w:r>
      <w:r>
        <w:rPr>
          <w:rFonts w:ascii="仿宋_GB2312" w:hAnsi="仿宋_GB2312" w:eastAsia="仿宋_GB2312"/>
          <w:bCs/>
          <w:color w:val="000000"/>
          <w:spacing w:val="-4"/>
          <w:szCs w:val="28"/>
        </w:rPr>
        <w:fldChar w:fldCharType="end"/>
      </w:r>
    </w:p>
    <w:p/>
    <w:p/>
    <w:p>
      <w:pPr>
        <w:adjustRightInd w:val="0"/>
        <w:snapToGrid w:val="0"/>
        <w:spacing w:line="540" w:lineRule="exact"/>
        <w:jc w:val="left"/>
        <w:rPr>
          <w:rFonts w:ascii="仿宋_GB2312" w:hAnsi="宋体" w:eastAsia="仿宋_GB2312"/>
          <w:sz w:val="24"/>
        </w:rPr>
      </w:pPr>
      <w:r>
        <w:rPr>
          <w:rFonts w:hint="eastAsia" w:ascii="仿宋_GB2312" w:hAnsi="宋体" w:eastAsia="仿宋_GB2312"/>
          <w:sz w:val="24"/>
        </w:rPr>
        <w:t xml:space="preserve">附表3-3   2021～2023年中央财政支持地方高校发展专项资金建设项目计划表      </w:t>
      </w:r>
    </w:p>
    <w:p>
      <w:pPr>
        <w:adjustRightInd w:val="0"/>
        <w:snapToGrid w:val="0"/>
        <w:spacing w:line="540" w:lineRule="exact"/>
        <w:jc w:val="left"/>
        <w:rPr>
          <w:rFonts w:ascii="仿宋_GB2312" w:hAnsi="宋体" w:eastAsia="仿宋_GB2312"/>
          <w:sz w:val="24"/>
        </w:rPr>
      </w:pPr>
      <w:r>
        <w:rPr>
          <w:rFonts w:hint="eastAsia" w:ascii="仿宋_GB2312" w:hAnsi="宋体" w:eastAsia="仿宋_GB2312"/>
          <w:sz w:val="24"/>
        </w:rPr>
        <w:t xml:space="preserve">附表3-3-1 2021～2023年申请中央财政支持建设项目拟购设备使用情况分析表 </w:t>
      </w:r>
    </w:p>
    <w:p>
      <w:pPr>
        <w:adjustRightInd w:val="0"/>
        <w:snapToGrid w:val="0"/>
        <w:spacing w:line="540" w:lineRule="exact"/>
        <w:jc w:val="left"/>
        <w:rPr>
          <w:rFonts w:ascii="仿宋_GB2312" w:hAnsi="宋体" w:eastAsia="仿宋_GB2312"/>
          <w:sz w:val="24"/>
        </w:rPr>
      </w:pPr>
      <w:r>
        <w:rPr>
          <w:rFonts w:hint="eastAsia" w:ascii="仿宋_GB2312" w:hAnsi="宋体" w:eastAsia="仿宋_GB2312"/>
          <w:sz w:val="24"/>
        </w:rPr>
        <w:t>附表3-3-2  2021～2023年申请中央财政支持建设平台现状汇总表</w:t>
      </w:r>
      <w:r>
        <w:rPr>
          <w:rFonts w:hint="eastAsia" w:ascii="仿宋_GB2312" w:hAnsi="宋体" w:eastAsia="仿宋_GB2312"/>
          <w:sz w:val="24"/>
        </w:rPr>
        <w:tab/>
      </w:r>
    </w:p>
    <w:p>
      <w:pPr>
        <w:adjustRightInd w:val="0"/>
        <w:snapToGrid w:val="0"/>
        <w:spacing w:line="540" w:lineRule="exact"/>
        <w:jc w:val="left"/>
        <w:rPr>
          <w:rFonts w:ascii="仿宋_GB2312" w:hAnsi="宋体" w:eastAsia="仿宋_GB2312"/>
          <w:sz w:val="24"/>
        </w:rPr>
      </w:pPr>
      <w:r>
        <w:rPr>
          <w:rFonts w:hint="eastAsia" w:ascii="仿宋_GB2312" w:hAnsi="宋体" w:eastAsia="仿宋_GB2312"/>
          <w:sz w:val="24"/>
        </w:rPr>
        <w:t>附表3-3-3  2021～2023年申请中央财政支持建设平台现状表</w:t>
      </w:r>
    </w:p>
    <w:p>
      <w:pPr>
        <w:adjustRightInd w:val="0"/>
        <w:snapToGrid w:val="0"/>
        <w:spacing w:line="540" w:lineRule="exact"/>
        <w:jc w:val="left"/>
        <w:rPr>
          <w:rFonts w:ascii="仿宋_GB2312" w:hAnsi="宋体" w:eastAsia="仿宋_GB2312"/>
          <w:sz w:val="24"/>
        </w:rPr>
      </w:pPr>
      <w:r>
        <w:rPr>
          <w:rFonts w:hint="eastAsia" w:ascii="仿宋_GB2312" w:hAnsi="宋体" w:eastAsia="仿宋_GB2312"/>
          <w:sz w:val="24"/>
        </w:rPr>
        <w:t>附表3-3-4  2021～2023年申请中央财政支持建设平台基本情况表</w:t>
      </w:r>
    </w:p>
    <w:p>
      <w:pPr>
        <w:tabs>
          <w:tab w:val="left" w:leader="middleDot" w:pos="9072"/>
        </w:tabs>
        <w:spacing w:line="520" w:lineRule="exact"/>
        <w:ind w:left="1482" w:leftChars="193" w:hanging="1077" w:hangingChars="449"/>
        <w:rPr>
          <w:rFonts w:ascii="仿宋_GB2312" w:hAnsi="仿宋_GB2312" w:eastAsia="仿宋_GB2312"/>
          <w:color w:val="000000"/>
          <w:sz w:val="24"/>
        </w:rPr>
        <w:sectPr>
          <w:footerReference r:id="rId6" w:type="first"/>
          <w:headerReference r:id="rId3" w:type="default"/>
          <w:footerReference r:id="rId4" w:type="default"/>
          <w:footerReference r:id="rId5" w:type="even"/>
          <w:pgSz w:w="11906" w:h="16838"/>
          <w:pgMar w:top="1440" w:right="1800" w:bottom="1440" w:left="1800" w:header="851" w:footer="992" w:gutter="0"/>
          <w:pgNumType w:start="1"/>
          <w:cols w:space="720" w:num="1"/>
          <w:docGrid w:type="lines" w:linePitch="312" w:charSpace="0"/>
        </w:sectPr>
      </w:pPr>
    </w:p>
    <w:p>
      <w:pPr>
        <w:tabs>
          <w:tab w:val="left" w:leader="middleDot" w:pos="9072"/>
        </w:tabs>
        <w:spacing w:line="520" w:lineRule="exact"/>
        <w:jc w:val="center"/>
        <w:rPr>
          <w:rFonts w:eastAsia="黑体"/>
          <w:sz w:val="32"/>
        </w:rPr>
      </w:pPr>
      <w:r>
        <w:rPr>
          <w:rFonts w:eastAsia="黑体"/>
          <w:color w:val="000000"/>
          <w:sz w:val="32"/>
        </w:rPr>
        <w:t>吉首大学20</w:t>
      </w:r>
      <w:r>
        <w:rPr>
          <w:rFonts w:hint="eastAsia" w:eastAsia="黑体"/>
          <w:color w:val="000000"/>
          <w:sz w:val="32"/>
        </w:rPr>
        <w:t>21</w:t>
      </w:r>
      <w:r>
        <w:rPr>
          <w:rFonts w:eastAsia="黑体"/>
          <w:color w:val="000000"/>
          <w:sz w:val="32"/>
        </w:rPr>
        <w:t>-20</w:t>
      </w:r>
      <w:r>
        <w:rPr>
          <w:rFonts w:hint="eastAsia" w:eastAsia="黑体"/>
          <w:color w:val="000000"/>
          <w:sz w:val="32"/>
        </w:rPr>
        <w:t>23</w:t>
      </w:r>
      <w:r>
        <w:rPr>
          <w:rFonts w:eastAsia="黑体"/>
          <w:color w:val="000000"/>
          <w:sz w:val="32"/>
        </w:rPr>
        <w:t>年申请中</w:t>
      </w:r>
      <w:r>
        <w:rPr>
          <w:rFonts w:eastAsia="黑体"/>
          <w:sz w:val="32"/>
        </w:rPr>
        <w:t>央财政支持建设教学实验平台</w:t>
      </w:r>
    </w:p>
    <w:p>
      <w:pPr>
        <w:snapToGrid w:val="0"/>
        <w:spacing w:line="540" w:lineRule="exact"/>
        <w:jc w:val="center"/>
        <w:rPr>
          <w:rFonts w:eastAsia="黑体"/>
          <w:color w:val="000000"/>
          <w:sz w:val="32"/>
        </w:rPr>
      </w:pPr>
      <w:r>
        <w:rPr>
          <w:rFonts w:hint="eastAsia" w:eastAsia="黑体"/>
          <w:sz w:val="32"/>
        </w:rPr>
        <w:t>“</w:t>
      </w:r>
      <w:r>
        <w:rPr>
          <w:rFonts w:hint="eastAsia" w:eastAsia="黑体"/>
          <w:sz w:val="32"/>
          <w:szCs w:val="32"/>
        </w:rPr>
        <w:t>音乐舞蹈类专业实践创新能力培养实验室</w:t>
      </w:r>
      <w:r>
        <w:rPr>
          <w:rFonts w:hint="eastAsia" w:eastAsia="黑体"/>
          <w:sz w:val="32"/>
        </w:rPr>
        <w:t>”</w:t>
      </w:r>
      <w:r>
        <w:rPr>
          <w:rFonts w:hint="eastAsia" w:eastAsia="黑体"/>
          <w:color w:val="000000"/>
          <w:sz w:val="32"/>
          <w:szCs w:val="32"/>
        </w:rPr>
        <w:t>教学平台</w:t>
      </w:r>
      <w:r>
        <w:rPr>
          <w:rFonts w:eastAsia="黑体"/>
          <w:color w:val="000000"/>
          <w:sz w:val="32"/>
        </w:rPr>
        <w:t>建设项目论证报告</w:t>
      </w:r>
    </w:p>
    <w:p>
      <w:pPr>
        <w:ind w:firstLine="570"/>
        <w:rPr>
          <w:rFonts w:eastAsia="仿宋_GB2312"/>
          <w:color w:val="000000"/>
          <w:sz w:val="28"/>
          <w:szCs w:val="28"/>
        </w:rPr>
      </w:pPr>
    </w:p>
    <w:p>
      <w:pPr>
        <w:spacing w:line="580" w:lineRule="exact"/>
        <w:ind w:firstLine="600" w:firstLineChars="200"/>
        <w:outlineLvl w:val="0"/>
        <w:rPr>
          <w:rFonts w:ascii="黑体" w:hAnsi="黑体" w:eastAsia="黑体"/>
          <w:color w:val="000000"/>
          <w:sz w:val="30"/>
          <w:szCs w:val="30"/>
        </w:rPr>
      </w:pPr>
      <w:bookmarkStart w:id="0" w:name="_Toc264491144"/>
      <w:r>
        <w:rPr>
          <w:rFonts w:ascii="黑体" w:hAnsi="黑体" w:eastAsia="黑体"/>
          <w:color w:val="000000"/>
          <w:sz w:val="30"/>
          <w:szCs w:val="30"/>
        </w:rPr>
        <w:t>一、建设现状</w:t>
      </w:r>
      <w:bookmarkEnd w:id="0"/>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（一）建设单位基本情况</w:t>
      </w:r>
    </w:p>
    <w:p>
      <w:pPr>
        <w:spacing w:line="520" w:lineRule="exact"/>
        <w:ind w:firstLine="560" w:firstLineChars="200"/>
        <w:jc w:val="left"/>
        <w:rPr>
          <w:rFonts w:ascii="仿宋_GB2312" w:hAnsi="宋体" w:eastAsia="仿宋_GB2312"/>
          <w:sz w:val="28"/>
        </w:rPr>
      </w:pPr>
      <w:r>
        <w:rPr>
          <w:rFonts w:hint="eastAsia" w:ascii="仿宋_GB2312" w:hAnsi="宋体" w:eastAsia="仿宋_GB2312"/>
          <w:sz w:val="28"/>
        </w:rPr>
        <w:t>音乐舞蹈学院创办于1984年。学院现设有音乐学、表演（音乐表演）、舞蹈学、舞蹈表演3个本科专业。其中，音乐学专业为国家、省、校三级特色专业和省级重点专业，舞蹈学为省级本科一流专业。支撑上述专业的学科群建设特色鲜明，音乐学与舞蹈学、艺术民族学等学科在国内外有较大影响。从2012年开始，中国少数民族艺术（少数民族音乐与舞蹈艺术）专业招生培养硕士研究生；2014年，艺术硕士（音乐、舞蹈领域）获得专业学位授权点，2015年正式招生培养研究生。</w:t>
      </w:r>
    </w:p>
    <w:p>
      <w:pPr>
        <w:spacing w:line="520" w:lineRule="exact"/>
        <w:jc w:val="left"/>
        <w:rPr>
          <w:rFonts w:ascii="仿宋_GB2312" w:hAnsi="宋体" w:eastAsia="仿宋_GB2312"/>
          <w:color w:val="FF0000"/>
          <w:sz w:val="28"/>
        </w:rPr>
      </w:pPr>
      <w:r>
        <w:rPr>
          <w:rFonts w:hint="eastAsia" w:ascii="仿宋_GB2312" w:hAnsi="宋体" w:eastAsia="仿宋_GB2312"/>
          <w:sz w:val="28"/>
        </w:rPr>
        <w:t>学院现有教职员工71人，其中专任教师</w:t>
      </w:r>
      <w:r>
        <w:rPr>
          <w:rFonts w:hint="eastAsia" w:ascii="仿宋_GB2312" w:hAnsi="宋体" w:eastAsia="仿宋_GB2312"/>
          <w:sz w:val="28"/>
          <w:lang w:val="en-US" w:eastAsia="zh-CN"/>
        </w:rPr>
        <w:t>59</w:t>
      </w:r>
      <w:r>
        <w:rPr>
          <w:rFonts w:hint="eastAsia" w:ascii="仿宋_GB2312" w:hAnsi="宋体" w:eastAsia="仿宋_GB2312"/>
          <w:sz w:val="28"/>
        </w:rPr>
        <w:t>人。专任教师中有正、副教授30人（博士和在读博士10人，硕士42人），师资队伍的专业、职称、年龄、学历和学缘结构合理，整体素质高。学院全日制在校生达1000余人。</w:t>
      </w:r>
    </w:p>
    <w:p>
      <w:pPr>
        <w:spacing w:line="520" w:lineRule="exact"/>
        <w:ind w:firstLine="560" w:firstLineChars="200"/>
        <w:jc w:val="left"/>
        <w:rPr>
          <w:rFonts w:ascii="仿宋_GB2312" w:hAnsi="宋体" w:eastAsia="仿宋_GB2312"/>
          <w:sz w:val="28"/>
        </w:rPr>
      </w:pPr>
      <w:r>
        <w:rPr>
          <w:rFonts w:hint="eastAsia" w:ascii="仿宋_GB2312" w:hAnsi="宋体" w:eastAsia="仿宋_GB2312"/>
          <w:sz w:val="28"/>
        </w:rPr>
        <w:t>学院设有“武陵山区少数民族艺术研究所”和“吉首大学音乐舞蹈艺术创作中心”等研究、创作机构。</w:t>
      </w:r>
    </w:p>
    <w:p>
      <w:pPr>
        <w:spacing w:line="520" w:lineRule="exact"/>
        <w:ind w:firstLine="560" w:firstLineChars="200"/>
        <w:jc w:val="left"/>
        <w:rPr>
          <w:rFonts w:ascii="仿宋_GB2312" w:hAnsi="宋体" w:eastAsia="仿宋_GB2312"/>
          <w:sz w:val="28"/>
        </w:rPr>
      </w:pPr>
      <w:r>
        <w:rPr>
          <w:rFonts w:hint="eastAsia" w:ascii="仿宋_GB2312" w:hAnsi="宋体" w:eastAsia="仿宋_GB2312"/>
          <w:sz w:val="28"/>
        </w:rPr>
        <w:t>学院拥有音乐基础实验室、民族音乐舞蹈艺术表演实验室、合唱与合奏实验室等三个部省共建实验室；有数码钢琴实验室、多媒体教学实验室、舞蹈实训室、练习琴房和图书资料室等完备的教学设施；有包括施坦威D274钢琴在内的各类教学设备和3100余套表演服装，总价值达1100万元。</w:t>
      </w:r>
    </w:p>
    <w:p>
      <w:pPr>
        <w:spacing w:line="520" w:lineRule="exact"/>
        <w:jc w:val="left"/>
        <w:rPr>
          <w:rFonts w:ascii="仿宋_GB2312" w:hAnsi="宋体" w:eastAsia="仿宋_GB2312"/>
          <w:sz w:val="28"/>
        </w:rPr>
      </w:pPr>
      <w:r>
        <w:rPr>
          <w:rFonts w:hint="eastAsia" w:ascii="仿宋_GB2312" w:hAnsi="宋体" w:eastAsia="仿宋_GB2312"/>
          <w:sz w:val="28"/>
        </w:rPr>
        <w:t xml:space="preserve">    三十多年来，作为“全国学校艺术教育工作先进单位”，学院始终坚持以质量求生存，以改革促发展，以特色树形象的办学理念，大力加强专业和学科建设，2019年舞蹈学专业被评为湖南省“一流专业”，先后有3项成果获得省级教学成果一、二等奖；“声乐”课程被评为省级“线下一流课程”，声乐、钢琴课程被评为省级精品课程，民族民间舞等一批课程为校级精品课程；学院已为社会输送5000余名专业人才，毕业生遍及全国各地，成为文艺战线的生力军。学生艺术实践活动丰富多彩，参加国际、国内专业大赛屡创佳绩，获得国际比赛银奖1项，国家级一、二等奖30余项，省级奖励达100余项，获奖人次达600以上。2014年底，舞蹈学、舞蹈表演专业学生毕业晚会顺利参加中央电视台综艺频道《舞蹈世界》栏目——“青春梦想季”舞蹈毕业生专场晚会的录制、2020年原创舞蹈节目《山茶花儿开》获得湖南省少数民族文艺调研金奖等，并多次面向全社会播放。</w:t>
      </w:r>
    </w:p>
    <w:p>
      <w:pPr>
        <w:spacing w:line="520" w:lineRule="exact"/>
        <w:ind w:firstLine="560" w:firstLineChars="200"/>
        <w:jc w:val="left"/>
        <w:rPr>
          <w:rFonts w:ascii="仿宋_GB2312" w:hAnsi="宋体" w:eastAsia="仿宋_GB2312"/>
          <w:sz w:val="28"/>
        </w:rPr>
      </w:pPr>
      <w:r>
        <w:rPr>
          <w:rFonts w:hint="eastAsia" w:ascii="仿宋_GB2312" w:hAnsi="宋体" w:eastAsia="仿宋_GB2312"/>
          <w:sz w:val="28"/>
        </w:rPr>
        <w:t>近年来，学院教师共主持和承担国家艺术基金课题、教育部人文社会科学规划课题8项，省级科研和教改课题50余项，出版学术专著或编写教材20余部，在各类专业学术期刊上公开发表论文300余篇。学院挖掘、整理并创作了一批独具民族特色的音乐、舞蹈节（曲）目，并多次在中央电视台和湖南卫视等多家电视台播放，获得省内外专家、同行的一致好评，深受广大观众喜爱。</w:t>
      </w:r>
    </w:p>
    <w:p>
      <w:pPr>
        <w:spacing w:line="520" w:lineRule="exact"/>
        <w:ind w:firstLine="560" w:firstLineChars="200"/>
        <w:jc w:val="left"/>
        <w:rPr>
          <w:rFonts w:ascii="仿宋_GB2312" w:hAnsi="宋体" w:eastAsia="仿宋_GB2312"/>
          <w:sz w:val="28"/>
        </w:rPr>
      </w:pPr>
      <w:r>
        <w:rPr>
          <w:rFonts w:hint="eastAsia" w:ascii="仿宋_GB2312" w:hAnsi="宋体" w:eastAsia="仿宋_GB2312"/>
          <w:sz w:val="28"/>
        </w:rPr>
        <w:t>目前，学院已成为湘鄂渝黔边区艺术人才培养的中心，是西南少数民族音乐、舞蹈艺术研究、创作、保护、和开发的重要基地。</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（二）该申报项目相关的建设现状</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1、建设现状</w:t>
      </w:r>
    </w:p>
    <w:p>
      <w:pPr>
        <w:spacing w:line="580" w:lineRule="exact"/>
        <w:ind w:firstLine="560" w:firstLineChars="200"/>
        <w:outlineLvl w:val="0"/>
        <w:rPr>
          <w:rFonts w:ascii="仿宋_GB2312" w:eastAsia="仿宋_GB2312"/>
          <w:sz w:val="28"/>
          <w:szCs w:val="28"/>
        </w:rPr>
      </w:pPr>
      <w:r>
        <w:rPr>
          <w:rFonts w:hint="eastAsia" w:ascii="仿宋_GB2312" w:hAnsi="宋体" w:eastAsia="仿宋_GB2312"/>
          <w:sz w:val="28"/>
        </w:rPr>
        <w:t>目前，该申报项目具有良好的建设基础。主要体现在三个方面：其一，通过三十余年的努力，学院已有内容比较丰富的音乐舞蹈视听室，学院师生搜集、采录了国内外音乐舞蹈艺术文献资料千余册，音频、视频资料两千余盒（盘），相关乐器、服饰、道具实物百余种，这些都为该项目的建设提供了扎实的基础；其二，学校图书馆、实验室与设备管理中心拥有大容量的数字化平台能够为该项目的实施提供强有力的技术支持；其三，学校艺术教学大楼专门设计并预留了超过800</w:t>
      </w:r>
      <w:r>
        <w:rPr>
          <w:rFonts w:hint="eastAsia" w:ascii="宋体" w:hAnsi="宋体" w:cs="宋体"/>
          <w:sz w:val="28"/>
        </w:rPr>
        <w:t>㎡</w:t>
      </w:r>
      <w:r>
        <w:rPr>
          <w:rFonts w:hint="eastAsia" w:ascii="仿宋_GB2312" w:hAnsi="宋体" w:eastAsia="仿宋_GB2312"/>
          <w:sz w:val="28"/>
        </w:rPr>
        <w:t>的教学平台用房，完全能够满足该项目建设的需要；其四，拥有30余名专业技术人员组成的专业技术队伍，能够满足该项目建设、管理和实施的需要。其四，学院具有音乐创作、MIDI制作的专业老师9人，该专业的学生100余名，已具备相当的软件实力。</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2、特色和优势</w:t>
      </w:r>
    </w:p>
    <w:p>
      <w:pPr>
        <w:spacing w:line="580" w:lineRule="exact"/>
        <w:ind w:firstLine="560" w:firstLineChars="200"/>
        <w:outlineLvl w:val="0"/>
        <w:rPr>
          <w:rFonts w:ascii="仿宋_GB2312" w:hAnsi="宋体" w:eastAsia="仿宋_GB2312"/>
          <w:sz w:val="28"/>
        </w:rPr>
      </w:pPr>
      <w:r>
        <w:rPr>
          <w:rFonts w:hint="eastAsia" w:ascii="仿宋_GB2312" w:eastAsia="仿宋_GB2312"/>
          <w:sz w:val="28"/>
          <w:szCs w:val="28"/>
        </w:rPr>
        <w:t>该项目的申报具有独特的前期优势和特色，主要表现在以下几个方面。</w:t>
      </w:r>
      <w:r>
        <w:rPr>
          <w:rFonts w:hint="eastAsia" w:ascii="仿宋_GB2312" w:eastAsia="仿宋_GB2312"/>
          <w:b/>
          <w:bCs/>
          <w:sz w:val="28"/>
          <w:szCs w:val="28"/>
        </w:rPr>
        <w:t>首先，有学科、专业优势。</w:t>
      </w:r>
      <w:r>
        <w:rPr>
          <w:rFonts w:hint="eastAsia" w:ascii="仿宋_GB2312" w:eastAsia="仿宋_GB2312"/>
          <w:sz w:val="28"/>
          <w:szCs w:val="28"/>
        </w:rPr>
        <w:t>音乐学、舞蹈学及中国少数民族艺术（音乐舞蹈方向）所属的民族学学科是国家、湖南省特色优势重点学科，是服务国家特殊需求博士人才培养单位，在国内外有很大影响；与该项目直接相关的音乐学、舞蹈学专业分别是国家级和省级特色专业和一流专业，同时也是吉首大学确定的首批服务武陵山区经济社会发展特色专业群重点建设专业；2014年获得的艺术硕士（音乐、舞蹈领域）专业学位研究生培养授权点更是直接为武陵山区培养音乐舞蹈类高级应用型专门人才的特色、优势平台；</w:t>
      </w:r>
      <w:r>
        <w:rPr>
          <w:rFonts w:hint="eastAsia" w:ascii="仿宋_GB2312" w:eastAsia="仿宋_GB2312"/>
          <w:b/>
          <w:bCs/>
          <w:sz w:val="28"/>
          <w:szCs w:val="28"/>
        </w:rPr>
        <w:t>其次，有办学地位优势。</w:t>
      </w:r>
      <w:r>
        <w:rPr>
          <w:rFonts w:hint="eastAsia" w:ascii="仿宋_GB2312" w:eastAsia="仿宋_GB2312"/>
          <w:sz w:val="28"/>
          <w:szCs w:val="28"/>
        </w:rPr>
        <w:t>吉首大学是武陵山片区唯一一所综合性大学，也是国家“中西部高校基础能力建设工程”高校。长期以来，学校坚持“把吉首大学办成一所贴近普通民众、造福平民百姓、直接服务和引领区域经济社会发展的大学”的“平民大学”办学理念，积极探索具有时代特征、地方特点和自身特色的地方高校办学路子。音乐舞蹈学院则根据这样的办学理念和办学思路，积极致力于民族地区高校音乐舞蹈类专业办学和人才培养模式的改革与创新，把学院建设成为了武陵山区乃至于整个湘鄂渝黔四省市学科专业最为齐全、整体办学水平较高、特色优势明显的人才培养、科学研究、、社会服务和民族传统艺术传承、保护、发展基地。</w:t>
      </w:r>
      <w:r>
        <w:rPr>
          <w:rFonts w:hint="eastAsia" w:ascii="仿宋_GB2312" w:hAnsi="宋体" w:eastAsia="仿宋_GB2312"/>
          <w:b/>
          <w:bCs/>
          <w:sz w:val="28"/>
        </w:rPr>
        <w:t>其三,有厚实的基础优势。</w:t>
      </w:r>
      <w:r>
        <w:rPr>
          <w:rFonts w:hint="eastAsia" w:ascii="仿宋_GB2312" w:hAnsi="宋体" w:eastAsia="仿宋_GB2312"/>
          <w:sz w:val="28"/>
        </w:rPr>
        <w:t>四十余年来，学院师生通过不间断的田野调查，搜集、采录了大量的周边地区民族传统音乐舞蹈艺术文献、音频、视频等第一手资料；此外，通过多年的办学和服务，学校和学院与地方各级政府、文化、艺术等职能部门建立了良好的合作关系，这些都为项目的建设和实施提供了扎实的基础；我校位于武陵山区的腹地，该地区拥有土家、苗、白、瑶、侗等世居少数民族传统音乐舞蹈艺术</w:t>
      </w:r>
      <w:r>
        <w:rPr>
          <w:rFonts w:hint="eastAsia" w:ascii="仿宋_GB2312" w:eastAsia="仿宋_GB2312"/>
          <w:sz w:val="28"/>
          <w:szCs w:val="28"/>
        </w:rPr>
        <w:t>资源。这些资源为本项目的建设和实施提供了天然的基础和条件。</w:t>
      </w:r>
      <w:r>
        <w:rPr>
          <w:rFonts w:hint="eastAsia" w:ascii="仿宋_GB2312" w:hAnsi="宋体" w:eastAsia="仿宋_GB2312"/>
          <w:b/>
          <w:bCs/>
          <w:sz w:val="28"/>
        </w:rPr>
        <w:t>其四，有技术优势。</w:t>
      </w:r>
      <w:r>
        <w:rPr>
          <w:rFonts w:hint="eastAsia" w:ascii="仿宋_GB2312" w:hAnsi="宋体" w:eastAsia="仿宋_GB2312"/>
          <w:sz w:val="28"/>
        </w:rPr>
        <w:t>一方面，学校图书馆拥有大容量的数字化平台，以及开展平台建设和维护的技术力量和手段；另一方面，音乐舞蹈学院有专门从事音乐舞蹈艺术数字化平台建设、音乐MIDI制作和管理的技术队伍，能够为该项目的实施提供强有力的技术支持。</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（三）存在的主要问题</w:t>
      </w:r>
    </w:p>
    <w:p>
      <w:pPr>
        <w:spacing w:line="580" w:lineRule="exact"/>
        <w:ind w:firstLine="562" w:firstLineChars="200"/>
        <w:outlineLvl w:val="0"/>
        <w:rPr>
          <w:rFonts w:ascii="仿宋_GB2312" w:hAnsi="宋体" w:eastAsia="仿宋_GB2312"/>
          <w:b/>
          <w:bCs/>
          <w:sz w:val="28"/>
        </w:rPr>
      </w:pPr>
      <w:r>
        <w:rPr>
          <w:rFonts w:hint="eastAsia" w:ascii="仿宋_GB2312" w:hAnsi="宋体" w:eastAsia="仿宋_GB2312"/>
          <w:b/>
          <w:bCs/>
          <w:sz w:val="28"/>
        </w:rPr>
        <w:t>第一，设备短缺矛盾突出。</w:t>
      </w:r>
    </w:p>
    <w:p>
      <w:pPr>
        <w:spacing w:line="580" w:lineRule="exact"/>
        <w:ind w:firstLine="560" w:firstLineChars="200"/>
        <w:outlineLvl w:val="0"/>
        <w:rPr>
          <w:rFonts w:ascii="仿宋_GB2312" w:hAnsi="宋体" w:eastAsia="仿宋_GB2312"/>
          <w:sz w:val="28"/>
        </w:rPr>
      </w:pPr>
      <w:r>
        <w:rPr>
          <w:rFonts w:hint="eastAsia" w:ascii="仿宋_GB2312" w:hAnsi="宋体" w:eastAsia="仿宋_GB2312"/>
          <w:sz w:val="28"/>
        </w:rPr>
        <w:t>现有教学设施只能满足专业基本教学，不能满足人才能力培养的需求。音乐舞蹈类专业学生实践创新能力培养实验室的建设及其资源数字化建设的有效利用是国际国内艺术类学科专业教学、研究、创作领域的大趋势。而要实现音乐舞蹈艺术资源的现代化平台和数字化建设及其有效利用，自然要以现代化和数字化设备为前提和基础。无论是第一手声像资料的采录、储存，还是对这些资料的整理、分析、剪辑，以及数字化资源的注入、传输和网络平台的开发、管理等，都需要大量的专业设备，否则，音乐舞蹈类专业学生实践创新能力培养就是一句空话。</w:t>
      </w:r>
    </w:p>
    <w:p>
      <w:pPr>
        <w:spacing w:line="580" w:lineRule="exact"/>
        <w:ind w:firstLine="562" w:firstLineChars="200"/>
        <w:outlineLvl w:val="0"/>
        <w:rPr>
          <w:rFonts w:ascii="仿宋_GB2312" w:hAnsi="宋体" w:eastAsia="仿宋_GB2312"/>
          <w:sz w:val="28"/>
        </w:rPr>
      </w:pPr>
      <w:r>
        <w:rPr>
          <w:rFonts w:hint="eastAsia" w:ascii="仿宋_GB2312" w:hAnsi="宋体" w:eastAsia="仿宋_GB2312"/>
          <w:b/>
          <w:bCs/>
          <w:sz w:val="28"/>
        </w:rPr>
        <w:t>第二，对学生实践创新能力培养相关课程教学产生严重影响。</w:t>
      </w:r>
      <w:r>
        <w:rPr>
          <w:rFonts w:hint="eastAsia" w:ascii="仿宋_GB2312" w:hAnsi="宋体" w:eastAsia="仿宋_GB2312"/>
          <w:sz w:val="28"/>
        </w:rPr>
        <w:t>根据我校音乐、舞蹈类专业人才培养方案和相关课程教学计划的要求，音乐制作（包括音乐MIDI制作）、歌曲写作、民族民间音乐概论、音乐鉴赏、舞蹈编导理论与技法、中国民族民间舞、剧目排练等一系列专业技术课程必须结合一流本科线上、线下的课程模式，利用数字化平台和数字化手段进行教学。音乐舞蹈音像的制作、编辑，作品的创意创编更是需要声音采集、MIDI等设备的支撑，由于缺乏这样的数字化平台和硬件设施，上述这些课程仍然只能采用传统的方式方法进行教学，课程教学效果不能得到有效改善，教学质量无法得到有效保证，资源无法做到更大化的共享。</w:t>
      </w:r>
    </w:p>
    <w:p>
      <w:pPr>
        <w:spacing w:line="580" w:lineRule="exact"/>
        <w:ind w:firstLine="562" w:firstLineChars="200"/>
        <w:outlineLvl w:val="0"/>
        <w:rPr>
          <w:rFonts w:ascii="仿宋_GB2312" w:hAnsi="宋体" w:eastAsia="仿宋_GB2312"/>
          <w:sz w:val="28"/>
        </w:rPr>
      </w:pPr>
      <w:r>
        <w:rPr>
          <w:rFonts w:hint="eastAsia" w:ascii="仿宋_GB2312" w:hAnsi="宋体" w:eastAsia="仿宋_GB2312"/>
          <w:b/>
          <w:bCs/>
          <w:sz w:val="28"/>
        </w:rPr>
        <w:t>第三，制约人才实践能力的培养与人才质量和水平的提升。</w:t>
      </w:r>
      <w:r>
        <w:rPr>
          <w:rFonts w:hint="eastAsia" w:ascii="仿宋_GB2312" w:hAnsi="宋体" w:eastAsia="仿宋_GB2312"/>
          <w:sz w:val="28"/>
        </w:rPr>
        <w:t>由于缺乏现代化、数字化的实践能力培养平台，师生在进行音乐、舞蹈作品创作时不能及时、系统、准确地把握音乐舞蹈艺术的精髓，很难创作出具有地域和民族特色的精品，极大的影响和制约了师生的创作灵感和才华，学生实践创新能力大打折扣。</w:t>
      </w:r>
    </w:p>
    <w:p>
      <w:pPr>
        <w:spacing w:line="580" w:lineRule="exact"/>
        <w:ind w:firstLine="562" w:firstLineChars="200"/>
        <w:outlineLvl w:val="0"/>
        <w:rPr>
          <w:rFonts w:ascii="仿宋_GB2312" w:hAnsi="宋体" w:eastAsia="仿宋_GB2312"/>
          <w:sz w:val="28"/>
        </w:rPr>
      </w:pPr>
      <w:r>
        <w:rPr>
          <w:rFonts w:hint="eastAsia" w:ascii="仿宋_GB2312" w:hAnsi="宋体" w:eastAsia="仿宋_GB2312"/>
          <w:b/>
          <w:bCs/>
          <w:sz w:val="28"/>
        </w:rPr>
        <w:t>第四，制约学科建设和科学研究水平的提高。</w:t>
      </w:r>
      <w:r>
        <w:rPr>
          <w:rFonts w:hint="eastAsia" w:ascii="仿宋_GB2312" w:hAnsi="宋体" w:eastAsia="仿宋_GB2312"/>
          <w:sz w:val="28"/>
        </w:rPr>
        <w:t>由于缺乏富有特色的实践创新能力培养平台，音乐舞蹈艺术资源无法得到全面、有效的利用和共享，从而制约着我校音乐学与舞蹈学、艺术民族学等学科、专业的建设和发展速度和水平，对师生开展相关的科学研究更是产生了极大的负面影响。</w:t>
      </w:r>
    </w:p>
    <w:p>
      <w:pPr>
        <w:ind w:firstLine="560" w:firstLineChars="200"/>
        <w:rPr>
          <w:rFonts w:eastAsia="仿宋_GB2312"/>
          <w:color w:val="000000"/>
          <w:spacing w:val="-4"/>
          <w:sz w:val="28"/>
          <w:szCs w:val="28"/>
          <w:highlight w:val="yellow"/>
        </w:rPr>
      </w:pPr>
      <w:r>
        <w:rPr>
          <w:rFonts w:hint="eastAsia" w:ascii="仿宋_GB2312" w:hAnsi="宋体" w:eastAsia="仿宋_GB2312"/>
          <w:sz w:val="28"/>
        </w:rPr>
        <w:t>综上所述，音乐舞蹈类专业学生实践创新能力培养实验室的缺失，严重制约着我校音乐舞蹈类学科专业的发展，制约着系列专业技术课程教学质量的改善，制约着科学研究的深入，制约着学生实践创新能力的培养，制约着创作水平的提升，制约着专业人才培养质量的提高，制约着服务地方经济社会发展能力的不断增强。</w:t>
      </w:r>
    </w:p>
    <w:p>
      <w:pPr>
        <w:spacing w:line="580" w:lineRule="exact"/>
        <w:ind w:firstLine="600" w:firstLineChars="200"/>
        <w:outlineLvl w:val="0"/>
        <w:rPr>
          <w:rFonts w:ascii="黑体" w:hAnsi="黑体" w:eastAsia="黑体"/>
          <w:color w:val="000000"/>
          <w:sz w:val="30"/>
          <w:szCs w:val="30"/>
        </w:rPr>
      </w:pPr>
      <w:bookmarkStart w:id="1" w:name="_Toc264491145"/>
      <w:r>
        <w:rPr>
          <w:rFonts w:ascii="黑体" w:hAnsi="黑体" w:eastAsia="黑体"/>
          <w:color w:val="000000"/>
          <w:sz w:val="30"/>
          <w:szCs w:val="30"/>
        </w:rPr>
        <w:t>二、指导思想</w:t>
      </w:r>
      <w:bookmarkEnd w:id="1"/>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（一）项目建设理念</w:t>
      </w:r>
    </w:p>
    <w:p>
      <w:pPr>
        <w:ind w:firstLine="560" w:firstLineChars="200"/>
        <w:rPr>
          <w:rFonts w:eastAsia="仿宋_GB2312"/>
          <w:color w:val="000000"/>
          <w:spacing w:val="-4"/>
          <w:sz w:val="28"/>
          <w:szCs w:val="28"/>
        </w:rPr>
      </w:pPr>
      <w:r>
        <w:rPr>
          <w:rFonts w:hint="eastAsia" w:eastAsia="仿宋_GB2312"/>
          <w:bCs/>
          <w:color w:val="000000"/>
          <w:sz w:val="28"/>
          <w:szCs w:val="28"/>
        </w:rPr>
        <w:t>以吉首大学和音乐舞蹈学院“十三·五”“十四·五”建设发展规划为依据，</w:t>
      </w:r>
      <w:r>
        <w:rPr>
          <w:rFonts w:hint="eastAsia" w:ascii="仿宋_GB2312" w:hAnsi="宋体" w:eastAsia="仿宋_GB2312"/>
          <w:sz w:val="28"/>
        </w:rPr>
        <w:t>学科建设为龙头，以专业建设为核心，</w:t>
      </w:r>
      <w:r>
        <w:rPr>
          <w:rFonts w:hint="eastAsia" w:eastAsia="仿宋_GB2312"/>
          <w:bCs/>
          <w:sz w:val="28"/>
          <w:szCs w:val="28"/>
        </w:rPr>
        <w:t>以教学实验平台建设为</w:t>
      </w:r>
      <w:r>
        <w:rPr>
          <w:rFonts w:hint="eastAsia" w:eastAsia="仿宋_GB2312"/>
          <w:bCs/>
          <w:color w:val="000000"/>
          <w:sz w:val="28"/>
          <w:szCs w:val="28"/>
        </w:rPr>
        <w:t>基础</w:t>
      </w:r>
      <w:r>
        <w:rPr>
          <w:rFonts w:hint="eastAsia" w:eastAsia="仿宋_GB2312"/>
          <w:bCs/>
          <w:sz w:val="28"/>
          <w:szCs w:val="28"/>
        </w:rPr>
        <w:t>，</w:t>
      </w:r>
      <w:r>
        <w:rPr>
          <w:rFonts w:hint="eastAsia" w:ascii="仿宋_GB2312" w:hAnsi="宋体" w:eastAsia="仿宋_GB2312"/>
          <w:sz w:val="28"/>
        </w:rPr>
        <w:t>以培养学生专业实践能力为手段，以提高人才培养质量为目标，建设一流的音乐舞蹈类专业学生实践创新能力培养实验室，培养一流的专业人才，为区域经济社会发展作出更大的贡献。</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（二）战略思想以及总体考虑</w:t>
      </w:r>
    </w:p>
    <w:p>
      <w:pPr>
        <w:spacing w:line="580" w:lineRule="exact"/>
        <w:ind w:firstLine="560" w:firstLineChars="200"/>
        <w:outlineLvl w:val="0"/>
        <w:rPr>
          <w:rFonts w:ascii="仿宋_GB2312" w:hAnsi="宋体" w:eastAsia="仿宋_GB2312"/>
          <w:sz w:val="28"/>
        </w:rPr>
      </w:pPr>
      <w:r>
        <w:rPr>
          <w:rFonts w:hint="eastAsia" w:ascii="仿宋_GB2312" w:hAnsi="宋体" w:eastAsia="仿宋_GB2312"/>
          <w:sz w:val="28"/>
        </w:rPr>
        <w:t>1、战略思想</w:t>
      </w:r>
    </w:p>
    <w:p>
      <w:pPr>
        <w:spacing w:line="580" w:lineRule="exact"/>
        <w:ind w:firstLine="560" w:firstLineChars="200"/>
        <w:outlineLvl w:val="0"/>
        <w:rPr>
          <w:rFonts w:ascii="仿宋_GB2312" w:hAnsi="宋体" w:eastAsia="仿宋_GB2312"/>
          <w:sz w:val="28"/>
        </w:rPr>
      </w:pPr>
      <w:r>
        <w:rPr>
          <w:rFonts w:hint="eastAsia" w:ascii="仿宋_GB2312" w:hAnsi="宋体" w:eastAsia="仿宋_GB2312"/>
          <w:sz w:val="28"/>
        </w:rPr>
        <w:t>主动适应高等教育改革发展新常态，以全面深化学校综合改革为契机，以提高学校核心竞争力为目标，以双万计划、一流学科建设、学校窗口专业建设为龙头，以提高人才培养质量为根本，突出需求导向，坚持目标引领，强化顶层设计，优化资源配置，改善办学条件，不断提升人才培养、科学研究、文化传承和社会服务水平，进一步增强学科专业综合办学实力，不断彰显办学优势与特色，为学校的转型发展作出更大贡献。</w:t>
      </w:r>
    </w:p>
    <w:p>
      <w:pPr>
        <w:spacing w:line="580" w:lineRule="exact"/>
        <w:ind w:firstLine="560" w:firstLineChars="200"/>
        <w:outlineLvl w:val="0"/>
        <w:rPr>
          <w:rFonts w:ascii="仿宋_GB2312" w:hAnsi="宋体" w:eastAsia="仿宋_GB2312"/>
          <w:sz w:val="28"/>
        </w:rPr>
      </w:pPr>
      <w:r>
        <w:rPr>
          <w:rFonts w:hint="eastAsia" w:ascii="仿宋_GB2312" w:hAnsi="宋体" w:eastAsia="仿宋_GB2312"/>
          <w:sz w:val="28"/>
        </w:rPr>
        <w:t>2、总体考虑</w:t>
      </w:r>
    </w:p>
    <w:p>
      <w:pPr>
        <w:spacing w:line="580" w:lineRule="exact"/>
        <w:ind w:firstLine="560" w:firstLineChars="200"/>
        <w:outlineLvl w:val="0"/>
        <w:rPr>
          <w:rFonts w:ascii="仿宋_GB2312" w:hAnsi="宋体" w:eastAsia="仿宋_GB2312"/>
          <w:sz w:val="28"/>
        </w:rPr>
      </w:pPr>
      <w:r>
        <w:rPr>
          <w:rFonts w:hint="eastAsia" w:ascii="仿宋_GB2312" w:hAnsi="宋体" w:eastAsia="仿宋_GB2312"/>
          <w:sz w:val="28"/>
        </w:rPr>
        <w:t>音乐舞蹈类专业学生实践创新能力培养实验室的建设，主要包括对中外音乐舞蹈艺术文献、音频、视频资料的数字化采集、储存、录制、编辑、制作、网络注入、上传、鉴赏、以及相关的实践场所、网络平台的管理、维护等建设。该项目建成后，既可以满足我校音乐舞蹈类专业系列课程信息化教学的需要，也可以满足广大师生利用该平台深入开展本土民族音乐舞蹈艺术研究、创作和表演的实践需要，还能够为湘西本土民族传统音乐舞蹈艺术的保护、传承、开发和利用发挥不可替代的作用。</w:t>
      </w:r>
    </w:p>
    <w:p>
      <w:pPr>
        <w:spacing w:line="580" w:lineRule="exact"/>
        <w:ind w:firstLine="600" w:firstLineChars="200"/>
        <w:outlineLvl w:val="0"/>
        <w:rPr>
          <w:rFonts w:ascii="黑体" w:hAnsi="黑体" w:eastAsia="黑体"/>
          <w:color w:val="000000"/>
          <w:sz w:val="30"/>
          <w:szCs w:val="30"/>
        </w:rPr>
      </w:pPr>
      <w:bookmarkStart w:id="2" w:name="_Toc264491146"/>
      <w:r>
        <w:rPr>
          <w:rFonts w:ascii="黑体" w:hAnsi="黑体" w:eastAsia="黑体"/>
          <w:color w:val="000000"/>
          <w:sz w:val="30"/>
          <w:szCs w:val="30"/>
        </w:rPr>
        <w:t>三、总体目标</w:t>
      </w:r>
      <w:bookmarkEnd w:id="2"/>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（一）总体建设目标</w:t>
      </w:r>
    </w:p>
    <w:p>
      <w:pPr>
        <w:spacing w:line="580" w:lineRule="exact"/>
        <w:ind w:firstLine="560" w:firstLineChars="200"/>
        <w:outlineLvl w:val="0"/>
        <w:rPr>
          <w:rFonts w:eastAsia="仿宋_GB2312"/>
          <w:color w:val="000000"/>
          <w:spacing w:val="-4"/>
          <w:sz w:val="28"/>
          <w:szCs w:val="28"/>
        </w:rPr>
      </w:pPr>
      <w:r>
        <w:rPr>
          <w:rFonts w:hint="eastAsia" w:eastAsia="仿宋_GB2312"/>
          <w:bCs/>
          <w:sz w:val="28"/>
          <w:szCs w:val="28"/>
        </w:rPr>
        <w:t>把</w:t>
      </w:r>
      <w:r>
        <w:rPr>
          <w:rFonts w:hint="eastAsia" w:ascii="仿宋_GB2312" w:hAnsi="宋体" w:eastAsia="仿宋_GB2312"/>
          <w:sz w:val="28"/>
        </w:rPr>
        <w:t>建设成为吉首大学音乐舞蹈类学科专业不可或缺的教学实验平台，建设成为武陵山区乃至国内外一流的音乐舞蹈艺术实践平台，为培养一流的高层次应用型艺术专业人才服务，为区域经济社会发展尤其是武陵山区各民族传统艺术文化的传承、保护、开发、利用以及研究、创作提供一流的艺术实践与公共服务平台。</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（二）建设意义</w:t>
      </w:r>
    </w:p>
    <w:p>
      <w:pPr>
        <w:spacing w:line="580" w:lineRule="exact"/>
        <w:ind w:firstLine="544" w:firstLineChars="200"/>
        <w:outlineLvl w:val="0"/>
        <w:rPr>
          <w:rFonts w:eastAsia="仿宋_GB2312"/>
          <w:color w:val="000000"/>
          <w:spacing w:val="-4"/>
          <w:sz w:val="28"/>
          <w:szCs w:val="28"/>
        </w:rPr>
      </w:pPr>
      <w:r>
        <w:rPr>
          <w:rFonts w:hint="eastAsia" w:eastAsia="仿宋_GB2312"/>
          <w:color w:val="000000"/>
          <w:spacing w:val="-4"/>
          <w:sz w:val="28"/>
          <w:szCs w:val="28"/>
        </w:rPr>
        <w:t>该项</w:t>
      </w:r>
      <w:r>
        <w:rPr>
          <w:rFonts w:hint="eastAsia" w:ascii="仿宋_GB2312" w:hAnsi="宋体" w:eastAsia="仿宋_GB2312"/>
          <w:sz w:val="28"/>
        </w:rPr>
        <w:t>目的建设与实施，既可以满足我校音乐、舞蹈类专业系列课程数字化教学的需要，从而大大改善我校音乐学、舞蹈学与舞蹈表演专业的实训教学条件，</w:t>
      </w:r>
      <w:r>
        <w:rPr>
          <w:rFonts w:hint="eastAsia" w:ascii="仿宋_GB2312" w:hAnsi="宋体" w:eastAsia="仿宋_GB2312"/>
          <w:b/>
          <w:bCs/>
          <w:sz w:val="28"/>
        </w:rPr>
        <w:t>有效地促进学生专业技能与实践创新能力的培养，</w:t>
      </w:r>
      <w:r>
        <w:rPr>
          <w:rFonts w:hint="eastAsia" w:ascii="仿宋_GB2312" w:hAnsi="宋体" w:eastAsia="仿宋_GB2312"/>
          <w:sz w:val="28"/>
        </w:rPr>
        <w:t>也可以满足广大师生利用该平台深入开展音乐舞蹈艺术研究、创作和表演的需要，还能够为武陵山区少数民族传统音乐舞蹈艺术的保护、传承、开发、利用发挥不可替代的作用。因此，本项目的建设和实施，无论是对我校音乐舞蹈类学科专业的发展建设，还是对我们充分有效地发挥人才培养</w:t>
      </w:r>
      <w:r>
        <w:rPr>
          <w:rFonts w:hint="eastAsia" w:eastAsia="仿宋_GB2312"/>
          <w:bCs/>
          <w:sz w:val="28"/>
          <w:szCs w:val="28"/>
        </w:rPr>
        <w:t>、社会服务、科学研究、文化传承等功能都具有深远的战略意义和现实意义。</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（三）可行性分析</w:t>
      </w:r>
    </w:p>
    <w:p>
      <w:pPr>
        <w:pStyle w:val="2"/>
        <w:spacing w:line="520" w:lineRule="exact"/>
        <w:ind w:firstLine="548" w:firstLineChars="196"/>
        <w:rPr>
          <w:rFonts w:ascii="仿宋_GB2312" w:hAnsi="宋体" w:eastAsia="仿宋_GB2312"/>
          <w:bCs/>
          <w:szCs w:val="28"/>
        </w:rPr>
      </w:pPr>
      <w:r>
        <w:rPr>
          <w:rFonts w:hint="eastAsia" w:ascii="仿宋_GB2312" w:hAnsi="宋体" w:eastAsia="仿宋_GB2312"/>
          <w:bCs/>
          <w:szCs w:val="28"/>
        </w:rPr>
        <w:t>该项目建设的可行性主要表现在如下四个方面：</w:t>
      </w:r>
    </w:p>
    <w:p>
      <w:pPr>
        <w:pStyle w:val="2"/>
        <w:numPr>
          <w:ilvl w:val="0"/>
          <w:numId w:val="1"/>
        </w:numPr>
        <w:spacing w:line="520" w:lineRule="exact"/>
        <w:ind w:firstLine="551" w:firstLineChars="196"/>
        <w:rPr>
          <w:rFonts w:ascii="仿宋_GB2312" w:hAnsi="宋体" w:eastAsia="仿宋_GB2312"/>
        </w:rPr>
      </w:pPr>
      <w:r>
        <w:rPr>
          <w:rFonts w:hint="eastAsia" w:ascii="仿宋_GB2312" w:eastAsia="仿宋_GB2312"/>
          <w:b/>
          <w:szCs w:val="28"/>
        </w:rPr>
        <w:t>有扎实的前期基础。</w:t>
      </w:r>
      <w:r>
        <w:rPr>
          <w:rFonts w:hint="eastAsia" w:ascii="仿宋_GB2312" w:eastAsia="仿宋_GB2312"/>
          <w:bCs/>
          <w:szCs w:val="28"/>
        </w:rPr>
        <w:t>经过</w:t>
      </w:r>
      <w:r>
        <w:rPr>
          <w:rFonts w:hint="eastAsia" w:ascii="仿宋_GB2312" w:hAnsi="宋体" w:eastAsia="仿宋_GB2312"/>
        </w:rPr>
        <w:t>四十余年来尤其是近十年来建设和发展，一方面，学院已经形成了本科和硕士研究生教育共同发展，国家、省、校三级特色专业、一流专业同步建设，学科专业建设与人才培养、科学研究、创作表演、社会服务、传承文化协同推进的办学格局；另一方面，学院师生通过不间断的田野调查，搜集、采录了大量的国内外音乐舞蹈艺术文献、音频、视频等第一手资料。此外，学院教学大楼专门设计并预留了超过800</w:t>
      </w:r>
      <w:r>
        <w:rPr>
          <w:rFonts w:hint="eastAsia" w:ascii="宋体" w:hAnsi="宋体" w:cs="宋体"/>
        </w:rPr>
        <w:t>㎡</w:t>
      </w:r>
      <w:r>
        <w:rPr>
          <w:rFonts w:hint="eastAsia" w:ascii="仿宋_GB2312" w:hAnsi="宋体" w:eastAsia="仿宋_GB2312"/>
        </w:rPr>
        <w:t>的教学实践平台用房。这些都为项目的建设和实施提供了扎实的基础；</w:t>
      </w:r>
    </w:p>
    <w:p>
      <w:pPr>
        <w:pStyle w:val="2"/>
        <w:spacing w:line="520" w:lineRule="exact"/>
        <w:ind w:firstLine="562" w:firstLineChars="200"/>
        <w:rPr>
          <w:rFonts w:ascii="仿宋_GB2312" w:eastAsia="仿宋_GB2312"/>
          <w:szCs w:val="28"/>
        </w:rPr>
      </w:pPr>
      <w:r>
        <w:rPr>
          <w:rFonts w:hint="eastAsia" w:ascii="仿宋_GB2312" w:hAnsi="宋体" w:eastAsia="仿宋_GB2312"/>
          <w:b/>
          <w:bCs/>
        </w:rPr>
        <w:t>2、有得天独厚的资源优势。</w:t>
      </w:r>
      <w:r>
        <w:rPr>
          <w:rFonts w:hint="eastAsia" w:ascii="仿宋_GB2312" w:hAnsi="宋体" w:eastAsia="仿宋_GB2312"/>
        </w:rPr>
        <w:t>我校位于武陵山区的腹地，该地区拥有土家、苗、白、瑶、侗等世居少数民族丰富的传统音乐、舞蹈艺术</w:t>
      </w:r>
      <w:r>
        <w:rPr>
          <w:rFonts w:hint="eastAsia" w:ascii="仿宋_GB2312" w:eastAsia="仿宋_GB2312"/>
          <w:szCs w:val="28"/>
        </w:rPr>
        <w:t xml:space="preserve">资源。这些资源为本项目的建设和实施提供了天然的基础和条件。   </w:t>
      </w:r>
    </w:p>
    <w:p>
      <w:pPr>
        <w:spacing w:line="580" w:lineRule="exact"/>
        <w:outlineLvl w:val="0"/>
        <w:rPr>
          <w:rFonts w:ascii="仿宋_GB2312" w:hAnsi="宋体" w:eastAsia="仿宋_GB2312"/>
          <w:sz w:val="28"/>
        </w:rPr>
      </w:pPr>
      <w:r>
        <w:rPr>
          <w:rFonts w:hint="eastAsia" w:ascii="仿宋_GB2312" w:hAnsi="宋体" w:eastAsia="仿宋_GB2312"/>
          <w:b/>
          <w:bCs/>
          <w:sz w:val="28"/>
        </w:rPr>
        <w:t xml:space="preserve">    3、有先进的技术条件为依托。</w:t>
      </w:r>
      <w:r>
        <w:rPr>
          <w:rFonts w:hint="eastAsia" w:ascii="仿宋_GB2312" w:hAnsi="宋体" w:eastAsia="仿宋_GB2312"/>
          <w:sz w:val="28"/>
        </w:rPr>
        <w:t>一方面，学校图书馆拥有大容量的数字化平台，以及开展平台建设和维护的技术力量和手段；另一方面，音乐舞蹈学院有专门从事音乐舞蹈艺术数字化平台建设、音乐MIDI制作和管理的技术队伍，能够为该项目的实施提供强有力的技术支持。</w:t>
      </w:r>
    </w:p>
    <w:p>
      <w:pPr>
        <w:spacing w:line="520" w:lineRule="exact"/>
        <w:ind w:firstLine="562" w:firstLineChars="200"/>
        <w:rPr>
          <w:rFonts w:ascii="仿宋_GB2312" w:eastAsia="仿宋_GB2312"/>
          <w:color w:val="000000"/>
          <w:sz w:val="28"/>
        </w:rPr>
      </w:pPr>
      <w:r>
        <w:rPr>
          <w:rFonts w:hint="eastAsia" w:ascii="仿宋_GB2312" w:hAnsi="宋体" w:eastAsia="仿宋_GB2312"/>
          <w:b/>
          <w:bCs/>
          <w:sz w:val="28"/>
        </w:rPr>
        <w:t>4、有数量充足、水平较高的专业技术队伍作保障。</w:t>
      </w:r>
      <w:r>
        <w:rPr>
          <w:rFonts w:hint="eastAsia" w:ascii="仿宋_GB2312" w:hAnsi="宋体" w:eastAsia="仿宋_GB2312"/>
          <w:sz w:val="28"/>
        </w:rPr>
        <w:t>通过多年的培养，目前，已经拥有一支超过30人组成的专业技术队伍，既能够满足该项目建设、管理和实施的需要，又能够满足该教学实验平台全面运用于教学、科研和创作的需要。</w:t>
      </w:r>
    </w:p>
    <w:p>
      <w:pPr>
        <w:spacing w:line="580" w:lineRule="exact"/>
        <w:ind w:firstLine="600" w:firstLineChars="200"/>
        <w:outlineLvl w:val="0"/>
        <w:rPr>
          <w:rFonts w:ascii="黑体" w:hAnsi="黑体" w:eastAsia="黑体"/>
          <w:color w:val="000000"/>
          <w:sz w:val="30"/>
          <w:szCs w:val="30"/>
        </w:rPr>
      </w:pPr>
      <w:bookmarkStart w:id="3" w:name="_Toc264491147"/>
      <w:r>
        <w:rPr>
          <w:rFonts w:ascii="黑体" w:hAnsi="黑体" w:eastAsia="黑体"/>
          <w:color w:val="000000"/>
          <w:sz w:val="30"/>
          <w:szCs w:val="30"/>
        </w:rPr>
        <w:t>四、建设内容</w:t>
      </w:r>
      <w:bookmarkEnd w:id="3"/>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（一）建设目标</w:t>
      </w:r>
    </w:p>
    <w:p>
      <w:pPr>
        <w:spacing w:line="580" w:lineRule="exact"/>
        <w:ind w:firstLine="560" w:firstLineChars="200"/>
        <w:outlineLvl w:val="0"/>
        <w:rPr>
          <w:rFonts w:ascii="仿宋_GB2312" w:hAnsi="宋体" w:eastAsia="仿宋_GB2312"/>
          <w:sz w:val="28"/>
        </w:rPr>
      </w:pPr>
      <w:r>
        <w:rPr>
          <w:rFonts w:hint="eastAsia" w:eastAsia="仿宋_GB2312"/>
          <w:bCs/>
          <w:sz w:val="28"/>
          <w:szCs w:val="28"/>
        </w:rPr>
        <w:t>通过该项目的建设，力图实现五大目标。</w:t>
      </w:r>
      <w:r>
        <w:rPr>
          <w:rFonts w:hint="eastAsia" w:ascii="仿宋_GB2312" w:hAnsi="宋体" w:eastAsia="仿宋_GB2312"/>
          <w:b/>
          <w:bCs/>
          <w:sz w:val="28"/>
        </w:rPr>
        <w:t>一是</w:t>
      </w:r>
      <w:r>
        <w:rPr>
          <w:rFonts w:hint="eastAsia" w:eastAsia="仿宋_GB2312"/>
          <w:bCs/>
          <w:sz w:val="28"/>
          <w:szCs w:val="28"/>
        </w:rPr>
        <w:t>把该项目建设成为</w:t>
      </w:r>
      <w:r>
        <w:rPr>
          <w:rFonts w:hint="eastAsia" w:ascii="仿宋_GB2312" w:hAnsi="宋体" w:eastAsia="仿宋_GB2312"/>
          <w:sz w:val="28"/>
        </w:rPr>
        <w:t>武陵山区乃至国内外一流的音乐舞蹈类专业学生实践创新能力培养实验室，从而更好地为培养高层次应用型艺术专业人才服务；</w:t>
      </w:r>
      <w:r>
        <w:rPr>
          <w:rFonts w:hint="eastAsia" w:ascii="仿宋_GB2312" w:hAnsi="宋体" w:eastAsia="仿宋_GB2312"/>
          <w:b/>
          <w:bCs/>
          <w:sz w:val="28"/>
        </w:rPr>
        <w:t>二是</w:t>
      </w:r>
      <w:r>
        <w:rPr>
          <w:rFonts w:hint="eastAsia" w:ascii="仿宋_GB2312" w:hAnsi="宋体" w:eastAsia="仿宋_GB2312"/>
          <w:sz w:val="28"/>
        </w:rPr>
        <w:t>把该项目建设成为我校音乐舞蹈类学科专业办学不可或缺的教学实验平台，为不断提高学生的专业实践创新能力奠定坚实的基础；</w:t>
      </w:r>
      <w:r>
        <w:rPr>
          <w:rFonts w:hint="eastAsia" w:ascii="仿宋_GB2312" w:hAnsi="宋体" w:eastAsia="仿宋_GB2312"/>
          <w:b/>
          <w:bCs/>
          <w:color w:val="000033"/>
          <w:sz w:val="28"/>
          <w:szCs w:val="28"/>
        </w:rPr>
        <w:t>三是</w:t>
      </w:r>
      <w:r>
        <w:rPr>
          <w:rFonts w:hint="eastAsia" w:ascii="仿宋_GB2312" w:hAnsi="宋体" w:eastAsia="仿宋_GB2312"/>
          <w:sz w:val="28"/>
        </w:rPr>
        <w:t>把该项目建设成为我校音乐舞蹈类学科专业师生重要的研究、创作和艺术实践平台，从而有效促进广大师生科学研究能力、创作水平能力展示的提高；</w:t>
      </w:r>
      <w:r>
        <w:rPr>
          <w:rFonts w:hint="eastAsia" w:ascii="仿宋_GB2312" w:hAnsi="宋体" w:eastAsia="仿宋_GB2312"/>
          <w:b/>
          <w:bCs/>
          <w:color w:val="000033"/>
          <w:sz w:val="28"/>
          <w:szCs w:val="28"/>
        </w:rPr>
        <w:t>四是</w:t>
      </w:r>
      <w:r>
        <w:rPr>
          <w:rFonts w:hint="eastAsia" w:ascii="仿宋_GB2312" w:hAnsi="宋体" w:eastAsia="仿宋_GB2312"/>
          <w:sz w:val="28"/>
        </w:rPr>
        <w:t>把该项目建设成为在国内外有影响的音乐舞蹈艺术资源中心，为国内外学者和艺术家提供必要的第一手资料；</w:t>
      </w:r>
      <w:r>
        <w:rPr>
          <w:rFonts w:hint="eastAsia" w:ascii="仿宋_GB2312" w:hAnsi="宋体" w:eastAsia="仿宋_GB2312"/>
          <w:b/>
          <w:bCs/>
          <w:color w:val="000033"/>
          <w:sz w:val="28"/>
          <w:szCs w:val="28"/>
        </w:rPr>
        <w:t>五是</w:t>
      </w:r>
      <w:r>
        <w:rPr>
          <w:rFonts w:hint="eastAsia" w:ascii="仿宋_GB2312" w:hAnsi="宋体" w:eastAsia="仿宋_GB2312"/>
          <w:sz w:val="28"/>
        </w:rPr>
        <w:t>该项目建设也能成为武陵山区民族传统音乐舞蹈艺术的传承、保护、开发和利用中心。</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（二）必要性分析</w:t>
      </w:r>
    </w:p>
    <w:p>
      <w:pPr>
        <w:spacing w:line="520" w:lineRule="exact"/>
        <w:ind w:firstLine="560" w:firstLineChars="200"/>
        <w:rPr>
          <w:rFonts w:ascii="仿宋_GB2312" w:hAnsi="宋体" w:eastAsia="仿宋_GB2312"/>
          <w:color w:val="000000"/>
          <w:sz w:val="28"/>
        </w:rPr>
      </w:pPr>
      <w:r>
        <w:rPr>
          <w:rFonts w:hint="eastAsia" w:ascii="仿宋_GB2312" w:eastAsia="仿宋_GB2312"/>
          <w:sz w:val="28"/>
          <w:szCs w:val="28"/>
        </w:rPr>
        <w:t>音乐舞蹈类专业学生实践创新能力培养实验室建设是学院“十四·五”建设发展规划的重点建设项目，也是学院真正实现转型发展的重要平台。因此，该项目的建设十分必要，具体体现为以下六个方面：</w:t>
      </w:r>
    </w:p>
    <w:p>
      <w:pPr>
        <w:spacing w:line="520" w:lineRule="exact"/>
        <w:ind w:firstLine="562" w:firstLineChars="200"/>
        <w:rPr>
          <w:rFonts w:ascii="仿宋_GB2312" w:hAnsi="宋体" w:eastAsia="仿宋_GB2312"/>
          <w:color w:val="000000"/>
          <w:sz w:val="28"/>
        </w:rPr>
      </w:pPr>
      <w:r>
        <w:rPr>
          <w:rFonts w:hint="eastAsia" w:ascii="仿宋_GB2312" w:hAnsi="宋体" w:eastAsia="仿宋_GB2312"/>
          <w:b/>
          <w:sz w:val="28"/>
        </w:rPr>
        <w:t>1、是一流专业、特色专业、重点专业建设的需要</w:t>
      </w:r>
      <w:r>
        <w:rPr>
          <w:rFonts w:hint="eastAsia" w:ascii="仿宋_GB2312" w:hAnsi="宋体" w:eastAsia="仿宋_GB2312"/>
          <w:sz w:val="28"/>
        </w:rPr>
        <w:t>。实践教学条件的建设水平，是特殊专业办学水平的重要标志。我校音乐学专业作为国家级特色专业、省级重点专业，舞蹈学专业作为省级一流专业在夯实传统艺术的基础上，注重现代艺术发展和民族艺术特色，取得了较大成就。但是，由于学校地处湖南省的西部少数民族贫困地区，经济较为滞后，教学条件非常有限，如果说过去取得一些成绩，也是在艰苦努力、创造条件的基础上取得的。现在，按照国家有关一流专业建设要求，必须加强包括教学条件建设在内的专业教学内涵建设，提升专业办学水平，</w:t>
      </w:r>
      <w:r>
        <w:rPr>
          <w:rFonts w:hint="eastAsia" w:ascii="仿宋_GB2312" w:eastAsia="仿宋_GB2312"/>
          <w:sz w:val="28"/>
          <w:szCs w:val="28"/>
        </w:rPr>
        <w:t>音乐舞蹈类专业学生实践创新能力培养实验室</w:t>
      </w:r>
      <w:r>
        <w:rPr>
          <w:rFonts w:hint="eastAsia" w:ascii="仿宋_GB2312" w:hAnsi="宋体" w:eastAsia="仿宋_GB2312"/>
          <w:sz w:val="28"/>
        </w:rPr>
        <w:t>的建设作为音乐学、舞蹈学和舞蹈表演专业建设的重要内容显示出了充分的必要性和紧迫性。</w:t>
      </w:r>
    </w:p>
    <w:p>
      <w:pPr>
        <w:spacing w:line="520" w:lineRule="exact"/>
        <w:ind w:firstLine="562" w:firstLineChars="200"/>
        <w:rPr>
          <w:rFonts w:ascii="仿宋_GB2312" w:hAnsi="宋体" w:eastAsia="仿宋_GB2312"/>
          <w:color w:val="000000"/>
          <w:sz w:val="28"/>
        </w:rPr>
      </w:pPr>
      <w:r>
        <w:rPr>
          <w:rFonts w:hint="eastAsia" w:ascii="仿宋_GB2312" w:hAnsi="宋体" w:eastAsia="仿宋_GB2312"/>
          <w:b/>
          <w:sz w:val="28"/>
        </w:rPr>
        <w:t>2、是学生创新实践能力培养的需要。</w:t>
      </w:r>
      <w:r>
        <w:rPr>
          <w:rFonts w:hint="eastAsia" w:ascii="仿宋_GB2312" w:hAnsi="宋体" w:eastAsia="仿宋_GB2312"/>
          <w:bCs/>
          <w:sz w:val="28"/>
        </w:rPr>
        <w:t>众所周知，</w:t>
      </w:r>
      <w:r>
        <w:rPr>
          <w:rFonts w:hint="eastAsia" w:ascii="仿宋_GB2312" w:hAnsi="宋体" w:eastAsia="仿宋_GB2312"/>
          <w:sz w:val="28"/>
        </w:rPr>
        <w:t>音乐与舞蹈类专业是应用性极强的专业，学生专业实践创新能力的培养是专业教学的头等大事。而要促成学生实践创新能力的培养和提高，不仅需要依靠传统的教学模式和手段，更需要依靠现代化数字化且具有创意创新的工作平台作为支撑。通过该项目的实施，可以有效地改善现有教学条件和教学手段，可以促进学生实践创新能力与个性化特点的形成。</w:t>
      </w:r>
    </w:p>
    <w:p>
      <w:pPr>
        <w:spacing w:line="520" w:lineRule="exact"/>
        <w:ind w:left="412" w:leftChars="196"/>
        <w:rPr>
          <w:rFonts w:ascii="仿宋_GB2312" w:hAnsi="宋体" w:eastAsia="仿宋_GB2312"/>
          <w:b/>
          <w:color w:val="FF0000"/>
          <w:sz w:val="28"/>
        </w:rPr>
      </w:pPr>
      <w:r>
        <w:rPr>
          <w:rFonts w:hint="eastAsia" w:ascii="仿宋_GB2312" w:hAnsi="宋体" w:eastAsia="仿宋_GB2312"/>
          <w:b/>
          <w:sz w:val="28"/>
        </w:rPr>
        <w:t>3、是创新实践能力培养相关课程教学改革的需要。</w:t>
      </w:r>
    </w:p>
    <w:p>
      <w:pPr>
        <w:spacing w:line="520" w:lineRule="exact"/>
        <w:ind w:firstLine="560" w:firstLineChars="200"/>
        <w:rPr>
          <w:rFonts w:ascii="仿宋_GB2312" w:hAnsi="宋体" w:eastAsia="仿宋_GB2312"/>
          <w:color w:val="000000"/>
          <w:sz w:val="28"/>
        </w:rPr>
      </w:pPr>
      <w:r>
        <w:rPr>
          <w:rFonts w:hint="eastAsia" w:ascii="仿宋_GB2312" w:hAnsi="宋体" w:eastAsia="仿宋_GB2312"/>
          <w:sz w:val="28"/>
        </w:rPr>
        <w:t>专业基础知识和基本技能是高校本科阶段体现教学质量的重要标志，知识和能力的培养越来越显示出了整体教学质量提高的重要性，在注重基础知识的同时，大力加强实践教学是现代高校教学质量的特征，作为综合性大学，我校也充分认识到了这样的发展趋势，需要加大课程教学改革，加大必要的人力、物力和财力投入，改善课程教学体系、改善实践教学平台条件。</w:t>
      </w:r>
      <w:r>
        <w:rPr>
          <w:rFonts w:hint="eastAsia" w:ascii="仿宋_GB2312" w:eastAsia="仿宋_GB2312"/>
          <w:sz w:val="28"/>
          <w:szCs w:val="28"/>
        </w:rPr>
        <w:t>该项目的建设，</w:t>
      </w:r>
      <w:r>
        <w:rPr>
          <w:rFonts w:hint="eastAsia" w:ascii="仿宋_GB2312" w:hAnsi="宋体" w:eastAsia="仿宋_GB2312"/>
          <w:sz w:val="28"/>
        </w:rPr>
        <w:t>不仅能使音乐学、舞蹈学和舞蹈表演专业按照专业人才培养方案的要求开出相关课程，形成完善的专业课程教学体系，并按照实践创新性原则，全面提高实践教学质量。但由于目前条件的限制，专业课程教学条件还没有得到充分保证，达不到应有的质量和效果。因此，必须尽快建设和实施该项目。</w:t>
      </w:r>
    </w:p>
    <w:p>
      <w:pPr>
        <w:numPr>
          <w:ilvl w:val="0"/>
          <w:numId w:val="2"/>
        </w:numPr>
        <w:spacing w:line="580" w:lineRule="exact"/>
        <w:ind w:firstLine="562" w:firstLineChars="200"/>
        <w:outlineLvl w:val="0"/>
        <w:rPr>
          <w:rFonts w:ascii="仿宋_GB2312" w:hAnsi="宋体" w:eastAsia="仿宋_GB2312"/>
          <w:sz w:val="28"/>
        </w:rPr>
      </w:pPr>
      <w:r>
        <w:rPr>
          <w:rFonts w:hint="eastAsia" w:ascii="仿宋_GB2312" w:hAnsi="宋体" w:eastAsia="仿宋_GB2312"/>
          <w:b/>
          <w:sz w:val="28"/>
        </w:rPr>
        <w:t>是践行“平民大学”理念，为民族地区培养“四得”人才的需要。</w:t>
      </w:r>
      <w:r>
        <w:rPr>
          <w:rFonts w:hint="eastAsia" w:ascii="仿宋_GB2312" w:hAnsi="宋体" w:eastAsia="仿宋_GB2312"/>
          <w:sz w:val="28"/>
        </w:rPr>
        <w:t>吉首大学所处的湘西土家族苗族自治州，作为国家西部民族地区，经济社会发展相对落后，经济的发展和人才的需求是这里最为突出的矛盾。通过该项目的建设，能够长期有效地培养学生对武陵山区及其民族传统音乐舞蹈艺术的认知能力，促使其“乡愁”意识的产生和培养，从而把我校“平民大学”的办学理念落到实处，切实为该地区培养下得去、用得上、留得住、干得好的“四得”人才，从而为区域经济社会发展作出更直接、更大的贡献。</w:t>
      </w:r>
    </w:p>
    <w:p>
      <w:pPr>
        <w:numPr>
          <w:ilvl w:val="0"/>
          <w:numId w:val="2"/>
        </w:numPr>
        <w:spacing w:line="580" w:lineRule="exact"/>
        <w:ind w:firstLine="562" w:firstLineChars="200"/>
        <w:outlineLvl w:val="0"/>
        <w:rPr>
          <w:rFonts w:ascii="仿宋_GB2312" w:hAnsi="宋体" w:eastAsia="仿宋_GB2312"/>
          <w:sz w:val="28"/>
        </w:rPr>
      </w:pPr>
      <w:r>
        <w:rPr>
          <w:rFonts w:hint="eastAsia" w:ascii="仿宋_GB2312" w:hAnsi="宋体" w:eastAsia="仿宋_GB2312"/>
          <w:b/>
          <w:sz w:val="28"/>
        </w:rPr>
        <w:t>是传承、保护、开发和利用武陵山区少数民族音乐舞蹈艺术资源的需要。</w:t>
      </w:r>
      <w:r>
        <w:rPr>
          <w:rFonts w:hint="eastAsia" w:ascii="仿宋_GB2312" w:hAnsi="宋体" w:eastAsia="仿宋_GB2312"/>
          <w:sz w:val="28"/>
        </w:rPr>
        <w:t>武陵山区少数民族音乐舞蹈艺术资源搜集整理是该平台建设的重要内容之一。武陵山区少数民族音乐舞蹈艺术不仅是这里各少数民族的民族文化，同时也是我国民族音乐舞蹈艺术宝库中的重要资源。随着国务院</w:t>
      </w:r>
      <w:r>
        <w:rPr>
          <w:rFonts w:eastAsia="仿宋_GB2312"/>
          <w:color w:val="000000"/>
          <w:spacing w:val="-4"/>
          <w:sz w:val="28"/>
          <w:szCs w:val="28"/>
        </w:rPr>
        <w:t>《武陵山片区区域发展和扶贫攻坚规划》</w:t>
      </w:r>
      <w:r>
        <w:rPr>
          <w:rFonts w:hint="eastAsia" w:eastAsia="仿宋_GB2312"/>
          <w:color w:val="000000"/>
          <w:spacing w:val="-4"/>
          <w:sz w:val="28"/>
          <w:szCs w:val="28"/>
        </w:rPr>
        <w:t>的实施以及“武陵山区（湘西）土家族面族文化生态保护区”的建设，作为武陵山区唯一一所综合大学和</w:t>
      </w:r>
      <w:r>
        <w:rPr>
          <w:rFonts w:hint="eastAsia" w:ascii="仿宋_GB2312" w:eastAsia="仿宋_GB2312"/>
          <w:sz w:val="28"/>
          <w:szCs w:val="28"/>
        </w:rPr>
        <w:t>国家“中西部高校基础能力建设工程”高校，</w:t>
      </w:r>
      <w:r>
        <w:rPr>
          <w:rFonts w:hint="eastAsia" w:ascii="仿宋_GB2312" w:hAnsi="宋体" w:eastAsia="仿宋_GB2312"/>
          <w:sz w:val="28"/>
        </w:rPr>
        <w:t>对武陵山区少数民族音乐舞蹈艺术文化资源进行科学、有效的传承、保护、开发和利用，是国家和人民赋予给我们神圣的历史使命。该项目的建设，能够有效促进我校更好地开展对武陵山区民族音乐舞蹈艺术的传承、保护、开发和利用工作，也能够推进我校广大师生研究、创作成果的转化，进而为武陵山区民族文化事业或文化产业的发展提供强大的助推力。</w:t>
      </w:r>
    </w:p>
    <w:p>
      <w:pPr>
        <w:spacing w:line="520" w:lineRule="exact"/>
        <w:ind w:firstLine="551" w:firstLineChars="196"/>
        <w:rPr>
          <w:rFonts w:ascii="仿宋_GB2312" w:hAnsi="宋体" w:eastAsia="仿宋_GB2312"/>
          <w:color w:val="000000"/>
          <w:sz w:val="28"/>
        </w:rPr>
      </w:pPr>
      <w:r>
        <w:rPr>
          <w:rFonts w:hint="eastAsia" w:ascii="仿宋_GB2312" w:hAnsi="宋体" w:eastAsia="仿宋_GB2312"/>
          <w:b/>
          <w:sz w:val="28"/>
        </w:rPr>
        <w:t>6、是进一步扩大我校专业办学影响，吸引国内外知名专家来校开展学术交流的需要。</w:t>
      </w:r>
      <w:r>
        <w:rPr>
          <w:rFonts w:hint="eastAsia" w:ascii="仿宋_GB2312" w:hAnsi="宋体" w:eastAsia="仿宋_GB2312"/>
          <w:sz w:val="28"/>
        </w:rPr>
        <w:t>从学科建设、专业建设和专业教学等多个角度来看，应该进行多种形式的专业实践教学活动和对外学术交流。但由于相关平台建设的滞后，对外学术交流的规模和水平都有待加强。通过该项目的建设，能够使我校成为武陵山区音乐舞蹈艺术的资源中心，从而可以吸引国内外更多知名专家学者来校开展学术交流活动，这对进一步提高学校办学的知名度，扩大办学影响将会产生积极的作用。</w:t>
      </w:r>
    </w:p>
    <w:p>
      <w:pPr>
        <w:numPr>
          <w:ilvl w:val="0"/>
          <w:numId w:val="3"/>
        </w:num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建设任务和规划期内各建设项目及内容</w:t>
      </w:r>
    </w:p>
    <w:p>
      <w:pPr>
        <w:spacing w:line="580" w:lineRule="exact"/>
        <w:outlineLvl w:val="0"/>
        <w:rPr>
          <w:rFonts w:eastAsia="仿宋_GB2312"/>
          <w:b/>
          <w:color w:val="000000"/>
          <w:spacing w:val="-4"/>
          <w:sz w:val="28"/>
          <w:szCs w:val="28"/>
        </w:rPr>
      </w:pPr>
      <w:r>
        <w:rPr>
          <w:rFonts w:hint="eastAsia" w:eastAsia="仿宋_GB2312"/>
          <w:b/>
          <w:color w:val="000000"/>
          <w:spacing w:val="-4"/>
          <w:sz w:val="28"/>
          <w:szCs w:val="28"/>
        </w:rPr>
        <w:t xml:space="preserve">    1、建设任务</w:t>
      </w:r>
    </w:p>
    <w:p>
      <w:pPr>
        <w:numPr>
          <w:ilvl w:val="0"/>
          <w:numId w:val="4"/>
        </w:numPr>
        <w:spacing w:line="520" w:lineRule="exact"/>
        <w:ind w:firstLine="562" w:firstLineChars="200"/>
        <w:rPr>
          <w:rFonts w:ascii="仿宋_GB2312" w:eastAsia="仿宋_GB2312"/>
          <w:b/>
          <w:sz w:val="28"/>
          <w:szCs w:val="28"/>
        </w:rPr>
      </w:pPr>
      <w:r>
        <w:rPr>
          <w:rFonts w:hint="eastAsia" w:ascii="仿宋_GB2312" w:eastAsia="仿宋_GB2312"/>
          <w:b/>
          <w:sz w:val="28"/>
          <w:szCs w:val="28"/>
        </w:rPr>
        <w:t>研究制定项目建设规划及年度建设计划</w:t>
      </w:r>
    </w:p>
    <w:p>
      <w:pPr>
        <w:spacing w:line="520" w:lineRule="exact"/>
        <w:ind w:firstLine="560" w:firstLineChars="200"/>
        <w:rPr>
          <w:rFonts w:ascii="仿宋_GB2312" w:eastAsia="仿宋_GB2312"/>
          <w:bCs/>
          <w:sz w:val="28"/>
          <w:szCs w:val="28"/>
        </w:rPr>
      </w:pPr>
      <w:r>
        <w:rPr>
          <w:rFonts w:hint="eastAsia" w:ascii="仿宋_GB2312" w:eastAsia="仿宋_GB2312"/>
          <w:bCs/>
          <w:sz w:val="28"/>
          <w:szCs w:val="28"/>
        </w:rPr>
        <w:t>根据项目申报和批准执行的相关要求，研究制定周密的建设规划和年度执行计划，确保项目建设计划如期完成并投入使用。</w:t>
      </w:r>
    </w:p>
    <w:p>
      <w:pPr>
        <w:numPr>
          <w:ilvl w:val="0"/>
          <w:numId w:val="4"/>
        </w:numPr>
        <w:spacing w:line="520" w:lineRule="exact"/>
        <w:ind w:firstLine="562" w:firstLineChars="200"/>
        <w:rPr>
          <w:rFonts w:ascii="仿宋_GB2312" w:eastAsia="仿宋_GB2312"/>
          <w:b/>
          <w:sz w:val="28"/>
          <w:szCs w:val="28"/>
        </w:rPr>
      </w:pPr>
      <w:r>
        <w:rPr>
          <w:rFonts w:hint="eastAsia" w:ascii="仿宋_GB2312" w:eastAsia="仿宋_GB2312"/>
          <w:b/>
          <w:sz w:val="28"/>
          <w:szCs w:val="28"/>
        </w:rPr>
        <w:t>场地及相关配套设施建设</w:t>
      </w:r>
    </w:p>
    <w:p>
      <w:pPr>
        <w:spacing w:line="520" w:lineRule="exact"/>
        <w:rPr>
          <w:rFonts w:ascii="仿宋_GB2312" w:eastAsia="仿宋_GB2312"/>
          <w:b/>
          <w:sz w:val="28"/>
          <w:szCs w:val="28"/>
        </w:rPr>
      </w:pPr>
      <w:r>
        <w:rPr>
          <w:rFonts w:hint="eastAsia" w:ascii="仿宋_GB2312" w:eastAsia="仿宋_GB2312"/>
          <w:bCs/>
          <w:sz w:val="28"/>
          <w:szCs w:val="28"/>
        </w:rPr>
        <w:t xml:space="preserve">    根据项目批准文件的相关要求和项目建设的具体需要，</w:t>
      </w:r>
      <w:r>
        <w:rPr>
          <w:rFonts w:hint="eastAsia" w:ascii="仿宋_GB2312" w:eastAsia="仿宋_GB2312"/>
          <w:bCs/>
          <w:sz w:val="28"/>
          <w:szCs w:val="28"/>
          <w:lang w:eastAsia="zh-CN"/>
        </w:rPr>
        <w:t>于</w:t>
      </w:r>
      <w:r>
        <w:rPr>
          <w:rFonts w:hint="eastAsia" w:ascii="仿宋_GB2312" w:eastAsia="仿宋_GB2312"/>
          <w:bCs/>
          <w:sz w:val="28"/>
          <w:szCs w:val="28"/>
          <w:lang w:val="en-US" w:eastAsia="zh-CN"/>
        </w:rPr>
        <w:t>2023年8月前</w:t>
      </w:r>
      <w:r>
        <w:rPr>
          <w:rFonts w:hint="eastAsia" w:ascii="仿宋_GB2312" w:eastAsia="仿宋_GB2312"/>
          <w:bCs/>
          <w:sz w:val="28"/>
          <w:szCs w:val="28"/>
        </w:rPr>
        <w:t>按期、保质保量地完成项目建设所需场地及相关配套设施建设任务。</w:t>
      </w:r>
    </w:p>
    <w:p>
      <w:pPr>
        <w:numPr>
          <w:ilvl w:val="0"/>
          <w:numId w:val="4"/>
        </w:numPr>
        <w:spacing w:line="520" w:lineRule="exact"/>
        <w:ind w:firstLine="562" w:firstLineChars="200"/>
        <w:rPr>
          <w:rFonts w:ascii="仿宋_GB2312" w:eastAsia="仿宋_GB2312"/>
          <w:b/>
          <w:sz w:val="28"/>
          <w:szCs w:val="28"/>
        </w:rPr>
      </w:pPr>
      <w:r>
        <w:rPr>
          <w:rFonts w:hint="eastAsia" w:ascii="仿宋_GB2312" w:eastAsia="仿宋_GB2312"/>
          <w:b/>
          <w:sz w:val="28"/>
          <w:szCs w:val="28"/>
        </w:rPr>
        <w:t>设备购置、验收与安装调试</w:t>
      </w:r>
    </w:p>
    <w:p>
      <w:pPr>
        <w:spacing w:line="520" w:lineRule="exact"/>
        <w:ind w:firstLine="560" w:firstLineChars="200"/>
        <w:rPr>
          <w:rFonts w:ascii="仿宋_GB2312" w:eastAsia="仿宋_GB2312"/>
          <w:b/>
          <w:sz w:val="28"/>
          <w:szCs w:val="28"/>
        </w:rPr>
      </w:pPr>
      <w:r>
        <w:rPr>
          <w:rFonts w:hint="eastAsia" w:ascii="仿宋_GB2312" w:eastAsia="仿宋_GB2312"/>
          <w:bCs/>
          <w:sz w:val="28"/>
          <w:szCs w:val="28"/>
        </w:rPr>
        <w:t>依照项目批准文件，严格按照设备购置的相关要求保质保量地完成设备采购和验收工作，并在此基础上完成设备的安装调试，确保设备的正常运转。</w:t>
      </w:r>
    </w:p>
    <w:p>
      <w:pPr>
        <w:numPr>
          <w:ilvl w:val="0"/>
          <w:numId w:val="4"/>
        </w:numPr>
        <w:spacing w:line="520" w:lineRule="exact"/>
        <w:ind w:firstLine="562" w:firstLineChars="200"/>
        <w:rPr>
          <w:rFonts w:ascii="仿宋_GB2312" w:eastAsia="仿宋_GB2312"/>
          <w:b/>
          <w:sz w:val="28"/>
          <w:szCs w:val="28"/>
        </w:rPr>
      </w:pPr>
      <w:r>
        <w:rPr>
          <w:rFonts w:hint="eastAsia" w:ascii="仿宋_GB2312" w:eastAsia="仿宋_GB2312"/>
          <w:b/>
          <w:sz w:val="28"/>
          <w:szCs w:val="28"/>
        </w:rPr>
        <w:t>平台管理与维护人员培训</w:t>
      </w:r>
    </w:p>
    <w:p>
      <w:pPr>
        <w:spacing w:line="520" w:lineRule="exact"/>
        <w:ind w:firstLine="560" w:firstLineChars="200"/>
        <w:rPr>
          <w:rFonts w:ascii="仿宋_GB2312" w:eastAsia="仿宋_GB2312"/>
          <w:b/>
          <w:sz w:val="28"/>
          <w:szCs w:val="28"/>
        </w:rPr>
      </w:pPr>
      <w:r>
        <w:rPr>
          <w:rFonts w:hint="eastAsia" w:ascii="仿宋_GB2312" w:eastAsia="仿宋_GB2312"/>
          <w:bCs/>
          <w:sz w:val="28"/>
          <w:szCs w:val="28"/>
        </w:rPr>
        <w:t>根据平台管理和使用的具体要求，对所有管理和维护人员进行全员培训，确保</w:t>
      </w:r>
      <w:r>
        <w:rPr>
          <w:rFonts w:hint="eastAsia" w:ascii="仿宋_GB2312" w:eastAsia="仿宋_GB2312"/>
          <w:sz w:val="28"/>
        </w:rPr>
        <w:t>大型设备发挥主体作用，设备完好率确保在</w:t>
      </w:r>
      <w:r>
        <w:rPr>
          <w:rFonts w:ascii="仿宋_GB2312" w:eastAsia="仿宋_GB2312"/>
          <w:sz w:val="28"/>
        </w:rPr>
        <w:t>99%</w:t>
      </w:r>
      <w:r>
        <w:rPr>
          <w:rFonts w:hint="eastAsia" w:ascii="仿宋_GB2312" w:eastAsia="仿宋_GB2312"/>
          <w:sz w:val="28"/>
        </w:rPr>
        <w:t>以上。</w:t>
      </w:r>
    </w:p>
    <w:p>
      <w:pPr>
        <w:numPr>
          <w:ilvl w:val="0"/>
          <w:numId w:val="4"/>
        </w:numPr>
        <w:spacing w:line="520" w:lineRule="exact"/>
        <w:ind w:firstLine="562" w:firstLineChars="200"/>
        <w:rPr>
          <w:rFonts w:ascii="仿宋_GB2312" w:eastAsia="仿宋_GB2312"/>
          <w:b/>
          <w:sz w:val="28"/>
          <w:szCs w:val="28"/>
        </w:rPr>
      </w:pPr>
      <w:r>
        <w:rPr>
          <w:rFonts w:hint="eastAsia" w:ascii="仿宋_GB2312" w:eastAsia="仿宋_GB2312"/>
          <w:b/>
          <w:sz w:val="28"/>
          <w:szCs w:val="28"/>
        </w:rPr>
        <w:t>实训教学队伍建设</w:t>
      </w:r>
    </w:p>
    <w:p>
      <w:pPr>
        <w:spacing w:line="520" w:lineRule="exact"/>
        <w:rPr>
          <w:rFonts w:ascii="仿宋_GB2312" w:eastAsia="仿宋_GB2312"/>
          <w:b/>
          <w:sz w:val="28"/>
          <w:szCs w:val="28"/>
        </w:rPr>
      </w:pPr>
      <w:r>
        <w:rPr>
          <w:rFonts w:hint="eastAsia" w:ascii="仿宋_GB2312" w:eastAsia="仿宋_GB2312"/>
          <w:sz w:val="28"/>
        </w:rPr>
        <w:t xml:space="preserve">    在做好平台</w:t>
      </w:r>
      <w:r>
        <w:rPr>
          <w:rFonts w:hint="eastAsia" w:ascii="仿宋_GB2312" w:eastAsia="仿宋_GB2312"/>
          <w:bCs/>
          <w:sz w:val="28"/>
          <w:szCs w:val="28"/>
        </w:rPr>
        <w:t>管理和维护人员培训的同时，对所有利用平台实施教学、研究创作和实践创新的专业技术人员进行必要的操作培训，以充分发挥该平台的各项功能。</w:t>
      </w:r>
      <w:r>
        <w:rPr>
          <w:rFonts w:hint="eastAsia" w:ascii="仿宋_GB2312" w:eastAsia="仿宋_GB2312"/>
          <w:sz w:val="28"/>
        </w:rPr>
        <w:t>项目建成并实施后，确保使用该平台的全体教学人员、相关专业学生能够熟练、有效地利用其改善教学效果，提高教学质量，使该平台成为广大师生提高教学、创作和研究水平的重要保证。项目实施期间，使实训教学队伍扩大到</w:t>
      </w:r>
      <w:r>
        <w:rPr>
          <w:rFonts w:hint="eastAsia" w:ascii="仿宋_GB2312" w:eastAsia="仿宋_GB2312"/>
          <w:color w:val="000000"/>
          <w:sz w:val="28"/>
        </w:rPr>
        <w:t>40</w:t>
      </w:r>
      <w:r>
        <w:rPr>
          <w:rFonts w:hint="eastAsia" w:ascii="仿宋_GB2312" w:eastAsia="仿宋_GB2312"/>
          <w:sz w:val="28"/>
        </w:rPr>
        <w:t>人，其中具有副高以上职称教师的比例达到60</w:t>
      </w:r>
      <w:r>
        <w:rPr>
          <w:rFonts w:ascii="仿宋_GB2312" w:eastAsia="仿宋_GB2312"/>
          <w:sz w:val="28"/>
        </w:rPr>
        <w:t>%</w:t>
      </w:r>
      <w:r>
        <w:rPr>
          <w:rFonts w:hint="eastAsia" w:ascii="仿宋_GB2312" w:eastAsia="仿宋_GB2312"/>
          <w:sz w:val="28"/>
        </w:rPr>
        <w:t>以上，具有硕士学位以上教师比例达到95％，</w:t>
      </w:r>
      <w:r>
        <w:rPr>
          <w:rFonts w:ascii="仿宋_GB2312" w:eastAsia="仿宋_GB2312"/>
          <w:sz w:val="28"/>
        </w:rPr>
        <w:t>40</w:t>
      </w:r>
      <w:r>
        <w:rPr>
          <w:rFonts w:hint="eastAsia" w:ascii="仿宋_GB2312" w:eastAsia="仿宋_GB2312"/>
          <w:sz w:val="28"/>
        </w:rPr>
        <w:t>岁以下教师比例达到75</w:t>
      </w:r>
      <w:r>
        <w:rPr>
          <w:rFonts w:ascii="仿宋_GB2312" w:eastAsia="仿宋_GB2312"/>
          <w:sz w:val="28"/>
        </w:rPr>
        <w:t>%</w:t>
      </w:r>
      <w:r>
        <w:rPr>
          <w:rFonts w:hint="eastAsia" w:ascii="仿宋_GB2312" w:eastAsia="仿宋_GB2312"/>
          <w:sz w:val="28"/>
        </w:rPr>
        <w:t>。</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（6）管理、维护制度建设</w:t>
      </w:r>
    </w:p>
    <w:p>
      <w:pPr>
        <w:pStyle w:val="6"/>
        <w:spacing w:line="520" w:lineRule="exact"/>
        <w:ind w:left="0" w:leftChars="0" w:firstLine="560" w:firstLineChars="200"/>
        <w:rPr>
          <w:rFonts w:ascii="仿宋_GB2312" w:eastAsia="仿宋_GB2312"/>
          <w:sz w:val="28"/>
        </w:rPr>
      </w:pPr>
      <w:r>
        <w:rPr>
          <w:rFonts w:hint="eastAsia" w:ascii="仿宋_GB2312" w:eastAsia="仿宋_GB2312"/>
          <w:sz w:val="28"/>
          <w:szCs w:val="28"/>
        </w:rPr>
        <w:t>该项目建设和实施</w:t>
      </w:r>
      <w:r>
        <w:rPr>
          <w:rFonts w:hint="eastAsia" w:ascii="仿宋_GB2312" w:eastAsia="仿宋_GB2312"/>
          <w:sz w:val="28"/>
        </w:rPr>
        <w:t>实行项目主管负责制和责任追究制。在建立完善的项目主管负责制和责任追究制的基础上，对相关责任人进行定期考核，确保项目建设按计划完成；项目建成后，根据项目实施和运行的具体情况，适时制定并执行相关配套的管理、维护和使用制度，确保该项目最大限度地发挥其应有的作用。</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2、规划期内各建设项目及内容</w:t>
      </w:r>
    </w:p>
    <w:p>
      <w:pPr>
        <w:spacing w:line="520" w:lineRule="exact"/>
        <w:ind w:firstLine="560" w:firstLineChars="200"/>
        <w:rPr>
          <w:rFonts w:ascii="仿宋_GB2312" w:hAnsi="宋体" w:eastAsia="仿宋_GB2312"/>
          <w:sz w:val="28"/>
        </w:rPr>
      </w:pPr>
      <w:r>
        <w:rPr>
          <w:rFonts w:hint="eastAsia" w:ascii="仿宋_GB2312" w:eastAsia="仿宋_GB2312"/>
          <w:sz w:val="28"/>
          <w:szCs w:val="28"/>
        </w:rPr>
        <w:t>规划期内，该项目</w:t>
      </w:r>
      <w:r>
        <w:rPr>
          <w:rFonts w:hint="eastAsia" w:ascii="仿宋_GB2312" w:hAnsi="宋体" w:eastAsia="仿宋_GB2312"/>
          <w:sz w:val="28"/>
        </w:rPr>
        <w:t>将主要围绕</w:t>
      </w:r>
      <w:r>
        <w:rPr>
          <w:rFonts w:hint="eastAsia" w:ascii="仿宋_GB2312" w:hAnsi="宋体" w:eastAsia="仿宋_GB2312"/>
          <w:b/>
          <w:bCs/>
          <w:sz w:val="28"/>
        </w:rPr>
        <w:t>音乐舞蹈艺术声像采集与数据处理实验室、MIDI制作实验室、音乐创作实验室</w:t>
      </w:r>
      <w:r>
        <w:rPr>
          <w:rFonts w:hint="eastAsia" w:ascii="仿宋_GB2312" w:hAnsi="宋体" w:eastAsia="仿宋_GB2312"/>
          <w:b/>
          <w:bCs/>
          <w:sz w:val="28"/>
          <w:lang w:eastAsia="zh-CN"/>
        </w:rPr>
        <w:t>、</w:t>
      </w:r>
      <w:r>
        <w:rPr>
          <w:rFonts w:hint="eastAsia" w:ascii="仿宋_GB2312" w:hAnsi="宋体" w:eastAsia="仿宋_GB2312"/>
          <w:b/>
          <w:bCs/>
          <w:sz w:val="28"/>
        </w:rPr>
        <w:t>舞蹈创作实验室</w:t>
      </w:r>
      <w:r>
        <w:rPr>
          <w:rFonts w:hint="eastAsia" w:ascii="仿宋_GB2312" w:hAnsi="宋体" w:eastAsia="仿宋_GB2312"/>
          <w:sz w:val="28"/>
          <w:lang w:eastAsia="zh-CN"/>
        </w:rPr>
        <w:t>四</w:t>
      </w:r>
      <w:r>
        <w:rPr>
          <w:rFonts w:hint="eastAsia" w:ascii="仿宋_GB2312" w:hAnsi="宋体" w:eastAsia="仿宋_GB2312"/>
          <w:sz w:val="28"/>
        </w:rPr>
        <w:t>个分支项目进行建设，其主要内容如下：</w:t>
      </w:r>
    </w:p>
    <w:p>
      <w:pPr>
        <w:spacing w:line="520" w:lineRule="exact"/>
        <w:rPr>
          <w:rFonts w:ascii="仿宋_GB2312" w:eastAsia="仿宋_GB2312"/>
          <w:sz w:val="28"/>
          <w:szCs w:val="16"/>
        </w:rPr>
      </w:pPr>
      <w:r>
        <w:rPr>
          <w:rFonts w:hint="eastAsia" w:ascii="仿宋_GB2312" w:hAnsi="宋体" w:eastAsia="仿宋_GB2312"/>
          <w:b/>
          <w:sz w:val="28"/>
        </w:rPr>
        <w:t xml:space="preserve"> （1）</w:t>
      </w:r>
      <w:r>
        <w:rPr>
          <w:rFonts w:hint="eastAsia" w:ascii="仿宋_GB2312" w:hAnsi="宋体" w:eastAsia="仿宋_GB2312"/>
          <w:b/>
          <w:bCs/>
          <w:sz w:val="28"/>
        </w:rPr>
        <w:t>音乐舞蹈艺术声像采集与数据处理实验室：</w:t>
      </w:r>
      <w:r>
        <w:rPr>
          <w:rFonts w:hint="eastAsia" w:ascii="仿宋_GB2312" w:eastAsia="仿宋_GB2312"/>
          <w:sz w:val="28"/>
          <w:szCs w:val="16"/>
        </w:rPr>
        <w:t>音乐舞蹈声像原始数据的采集和处理是该实验室核心工作内容,其过程是否规范直接关系到数据质量。随着计算机化系统的发展,声像数据采集和处理的电子化成为该领域的重要发展趋势。通过大规模点云的空间数据挖掘与数据获取，计算机化系统采集和处理数据可大大节省人力,更为重要的是可有效地减少人为误差,提高研究效率和质量管理效率,能及时有效将田野调查、艺术采风、作品编创的声像成果进行质量化、数字化处理。</w:t>
      </w:r>
    </w:p>
    <w:p>
      <w:pPr>
        <w:spacing w:line="520" w:lineRule="exact"/>
        <w:ind w:firstLine="560"/>
        <w:rPr>
          <w:rFonts w:ascii="仿宋_GB2312" w:eastAsia="仿宋_GB2312"/>
          <w:sz w:val="28"/>
          <w:szCs w:val="16"/>
        </w:rPr>
      </w:pPr>
      <w:r>
        <w:rPr>
          <w:rFonts w:hint="eastAsia" w:ascii="仿宋_GB2312" w:eastAsia="仿宋_GB2312"/>
          <w:b/>
          <w:bCs/>
          <w:sz w:val="28"/>
          <w:szCs w:val="16"/>
        </w:rPr>
        <w:t>（2）</w:t>
      </w:r>
      <w:r>
        <w:rPr>
          <w:rFonts w:hint="eastAsia" w:ascii="仿宋_GB2312" w:hAnsi="宋体" w:eastAsia="仿宋_GB2312"/>
          <w:b/>
          <w:bCs/>
          <w:sz w:val="28"/>
        </w:rPr>
        <w:t>MIDI制作实验室：</w:t>
      </w:r>
      <w:r>
        <w:rPr>
          <w:rFonts w:hint="eastAsia" w:ascii="仿宋_GB2312" w:eastAsia="仿宋_GB2312"/>
          <w:sz w:val="28"/>
          <w:szCs w:val="16"/>
        </w:rPr>
        <w:t>面向音乐学、舞蹈学、舞蹈表演专业的学生，培养学生在MIDI创作及处理技术方面的能力。MIDI制作实验室可以使学生系统掌握MIDI音乐制作与创作技术，可以持续为音乐与舞蹈原创作品培养技术人才。该工作室主要用于《MIDI音乐制作》、《配器法》等课程的实践教学。</w:t>
      </w:r>
    </w:p>
    <w:p>
      <w:pPr>
        <w:spacing w:line="520" w:lineRule="exact"/>
        <w:ind w:firstLine="560"/>
        <w:rPr>
          <w:rFonts w:hint="eastAsia" w:ascii="仿宋_GB2312" w:eastAsia="仿宋_GB2312"/>
          <w:sz w:val="28"/>
          <w:szCs w:val="16"/>
        </w:rPr>
      </w:pPr>
      <w:r>
        <w:rPr>
          <w:rFonts w:hint="eastAsia" w:ascii="仿宋_GB2312" w:eastAsia="仿宋_GB2312"/>
          <w:b/>
          <w:bCs/>
          <w:sz w:val="28"/>
          <w:szCs w:val="16"/>
        </w:rPr>
        <w:t>（3）</w:t>
      </w:r>
      <w:r>
        <w:rPr>
          <w:rFonts w:hint="eastAsia" w:ascii="仿宋_GB2312" w:hAnsi="宋体" w:eastAsia="仿宋_GB2312"/>
          <w:b/>
          <w:bCs/>
          <w:sz w:val="28"/>
        </w:rPr>
        <w:t>音乐创作实验室：</w:t>
      </w:r>
      <w:r>
        <w:rPr>
          <w:rFonts w:hint="eastAsia" w:ascii="仿宋_GB2312" w:eastAsia="仿宋_GB2312"/>
          <w:sz w:val="28"/>
          <w:szCs w:val="16"/>
        </w:rPr>
        <w:t>旨在打破音乐专业</w:t>
      </w:r>
      <w:r>
        <w:rPr>
          <w:rFonts w:hint="eastAsia" w:ascii="仿宋_GB2312" w:eastAsia="仿宋_GB2312"/>
          <w:sz w:val="28"/>
          <w:szCs w:val="16"/>
          <w:lang w:eastAsia="zh-CN"/>
        </w:rPr>
        <w:t>与舞蹈专业教学</w:t>
      </w:r>
      <w:r>
        <w:rPr>
          <w:rFonts w:hint="eastAsia" w:ascii="仿宋_GB2312" w:eastAsia="仿宋_GB2312"/>
          <w:sz w:val="28"/>
          <w:szCs w:val="16"/>
        </w:rPr>
        <w:t>壁垒，通过实践</w:t>
      </w:r>
      <w:r>
        <w:rPr>
          <w:rFonts w:hint="eastAsia" w:ascii="仿宋_GB2312" w:eastAsia="仿宋_GB2312"/>
          <w:sz w:val="28"/>
          <w:szCs w:val="16"/>
          <w:lang w:eastAsia="zh-CN"/>
        </w:rPr>
        <w:t>教学与</w:t>
      </w:r>
      <w:r>
        <w:rPr>
          <w:rFonts w:hint="eastAsia" w:ascii="仿宋_GB2312" w:eastAsia="仿宋_GB2312"/>
          <w:sz w:val="28"/>
          <w:szCs w:val="16"/>
        </w:rPr>
        <w:t>创作，广大师生</w:t>
      </w:r>
      <w:r>
        <w:rPr>
          <w:rFonts w:hint="eastAsia" w:ascii="仿宋_GB2312" w:eastAsia="仿宋_GB2312"/>
          <w:sz w:val="28"/>
          <w:szCs w:val="16"/>
          <w:lang w:eastAsia="zh-CN"/>
        </w:rPr>
        <w:t>可</w:t>
      </w:r>
      <w:r>
        <w:rPr>
          <w:rFonts w:hint="eastAsia" w:ascii="仿宋_GB2312" w:eastAsia="仿宋_GB2312"/>
          <w:sz w:val="28"/>
          <w:szCs w:val="16"/>
        </w:rPr>
        <w:t>对音乐</w:t>
      </w:r>
      <w:r>
        <w:rPr>
          <w:rFonts w:hint="eastAsia" w:ascii="仿宋_GB2312" w:eastAsia="仿宋_GB2312"/>
          <w:sz w:val="28"/>
          <w:szCs w:val="16"/>
          <w:lang w:eastAsia="zh-CN"/>
        </w:rPr>
        <w:t>学</w:t>
      </w:r>
      <w:r>
        <w:rPr>
          <w:rFonts w:hint="eastAsia" w:ascii="仿宋_GB2312" w:eastAsia="仿宋_GB2312"/>
          <w:sz w:val="28"/>
          <w:szCs w:val="16"/>
        </w:rPr>
        <w:t>各</w:t>
      </w:r>
      <w:r>
        <w:rPr>
          <w:rFonts w:hint="eastAsia" w:ascii="仿宋_GB2312" w:eastAsia="仿宋_GB2312"/>
          <w:sz w:val="28"/>
          <w:szCs w:val="16"/>
          <w:lang w:eastAsia="zh-CN"/>
        </w:rPr>
        <w:t>专业之间紧密联系进行</w:t>
      </w:r>
      <w:r>
        <w:rPr>
          <w:rFonts w:hint="eastAsia" w:ascii="仿宋_GB2312" w:eastAsia="仿宋_GB2312"/>
          <w:sz w:val="28"/>
          <w:szCs w:val="16"/>
        </w:rPr>
        <w:t>的疏通</w:t>
      </w:r>
      <w:r>
        <w:rPr>
          <w:rFonts w:hint="eastAsia" w:ascii="仿宋_GB2312" w:eastAsia="仿宋_GB2312"/>
          <w:sz w:val="28"/>
          <w:szCs w:val="16"/>
          <w:lang w:eastAsia="zh-CN"/>
        </w:rPr>
        <w:t>和总体</w:t>
      </w:r>
      <w:r>
        <w:rPr>
          <w:rFonts w:hint="eastAsia" w:ascii="仿宋_GB2312" w:eastAsia="仿宋_GB2312"/>
          <w:sz w:val="28"/>
          <w:szCs w:val="16"/>
        </w:rPr>
        <w:t>把握，进而充分发挥</w:t>
      </w:r>
      <w:r>
        <w:rPr>
          <w:rFonts w:hint="eastAsia" w:ascii="仿宋_GB2312" w:eastAsia="仿宋_GB2312"/>
          <w:sz w:val="28"/>
          <w:szCs w:val="16"/>
          <w:lang w:eastAsia="zh-CN"/>
        </w:rPr>
        <w:t>个体主体性的</w:t>
      </w:r>
      <w:r>
        <w:rPr>
          <w:rFonts w:hint="eastAsia" w:ascii="仿宋_GB2312" w:eastAsia="仿宋_GB2312"/>
          <w:sz w:val="28"/>
          <w:szCs w:val="16"/>
        </w:rPr>
        <w:t>创作</w:t>
      </w:r>
      <w:r>
        <w:rPr>
          <w:rFonts w:hint="eastAsia" w:ascii="仿宋_GB2312" w:eastAsia="仿宋_GB2312"/>
          <w:sz w:val="28"/>
          <w:szCs w:val="16"/>
          <w:lang w:eastAsia="zh-CN"/>
        </w:rPr>
        <w:t>能动</w:t>
      </w:r>
      <w:r>
        <w:rPr>
          <w:rFonts w:hint="eastAsia" w:ascii="仿宋_GB2312" w:eastAsia="仿宋_GB2312"/>
          <w:sz w:val="28"/>
          <w:szCs w:val="16"/>
        </w:rPr>
        <w:t>作用。</w:t>
      </w:r>
      <w:r>
        <w:rPr>
          <w:rFonts w:hint="eastAsia" w:ascii="仿宋_GB2312" w:eastAsia="仿宋_GB2312"/>
          <w:sz w:val="28"/>
          <w:szCs w:val="16"/>
          <w:lang w:eastAsia="zh-CN"/>
        </w:rPr>
        <w:t>且</w:t>
      </w:r>
      <w:r>
        <w:rPr>
          <w:rFonts w:hint="eastAsia" w:ascii="仿宋_GB2312" w:eastAsia="仿宋_GB2312"/>
          <w:sz w:val="28"/>
          <w:szCs w:val="16"/>
        </w:rPr>
        <w:t>通过艺术采风、田野调查、教学实践</w:t>
      </w:r>
      <w:r>
        <w:rPr>
          <w:rFonts w:hint="eastAsia" w:ascii="仿宋_GB2312" w:eastAsia="仿宋_GB2312"/>
          <w:sz w:val="28"/>
          <w:szCs w:val="16"/>
          <w:lang w:eastAsia="zh-CN"/>
        </w:rPr>
        <w:t>与创新各</w:t>
      </w:r>
      <w:r>
        <w:rPr>
          <w:rFonts w:hint="eastAsia" w:ascii="仿宋_GB2312" w:eastAsia="仿宋_GB2312"/>
          <w:sz w:val="28"/>
          <w:szCs w:val="16"/>
        </w:rPr>
        <w:t>环节，利用数据采集与处理技术</w:t>
      </w:r>
      <w:r>
        <w:rPr>
          <w:rFonts w:hint="eastAsia" w:ascii="仿宋_GB2312" w:eastAsia="仿宋_GB2312"/>
          <w:sz w:val="28"/>
          <w:szCs w:val="16"/>
          <w:lang w:eastAsia="zh-CN"/>
        </w:rPr>
        <w:t>和结合相关专业理论知识</w:t>
      </w:r>
      <w:r>
        <w:rPr>
          <w:rFonts w:hint="eastAsia" w:ascii="仿宋_GB2312" w:eastAsia="仿宋_GB2312"/>
          <w:sz w:val="28"/>
          <w:szCs w:val="16"/>
        </w:rPr>
        <w:t>，</w:t>
      </w:r>
      <w:r>
        <w:rPr>
          <w:rFonts w:hint="eastAsia" w:ascii="仿宋_GB2312" w:eastAsia="仿宋_GB2312"/>
          <w:sz w:val="28"/>
          <w:szCs w:val="16"/>
          <w:lang w:eastAsia="zh-CN"/>
        </w:rPr>
        <w:t>创作和</w:t>
      </w:r>
      <w:r>
        <w:rPr>
          <w:rFonts w:hint="eastAsia" w:ascii="仿宋_GB2312" w:eastAsia="仿宋_GB2312"/>
          <w:sz w:val="28"/>
          <w:szCs w:val="16"/>
        </w:rPr>
        <w:t>制作出大量优秀原创作品，为“双万计划”</w:t>
      </w:r>
      <w:r>
        <w:rPr>
          <w:rFonts w:hint="eastAsia" w:ascii="仿宋_GB2312" w:eastAsia="仿宋_GB2312"/>
          <w:sz w:val="28"/>
          <w:szCs w:val="16"/>
          <w:lang w:eastAsia="zh-CN"/>
        </w:rPr>
        <w:t>与音乐学</w:t>
      </w:r>
      <w:r>
        <w:rPr>
          <w:rFonts w:hint="eastAsia" w:ascii="仿宋_GB2312" w:eastAsia="仿宋_GB2312"/>
          <w:sz w:val="28"/>
          <w:szCs w:val="16"/>
        </w:rPr>
        <w:t>一流学科</w:t>
      </w:r>
      <w:r>
        <w:rPr>
          <w:rFonts w:hint="eastAsia" w:ascii="仿宋_GB2312" w:eastAsia="仿宋_GB2312"/>
          <w:sz w:val="28"/>
          <w:szCs w:val="16"/>
          <w:lang w:eastAsia="zh-CN"/>
        </w:rPr>
        <w:t>的</w:t>
      </w:r>
      <w:r>
        <w:rPr>
          <w:rFonts w:hint="eastAsia" w:ascii="仿宋_GB2312" w:eastAsia="仿宋_GB2312"/>
          <w:sz w:val="28"/>
          <w:szCs w:val="16"/>
        </w:rPr>
        <w:t>建设提供强有力的支撑保障。</w:t>
      </w:r>
    </w:p>
    <w:p>
      <w:pPr>
        <w:spacing w:line="520" w:lineRule="exact"/>
        <w:ind w:firstLine="560"/>
        <w:rPr>
          <w:rFonts w:hint="eastAsia" w:ascii="仿宋_GB2312" w:eastAsia="仿宋_GB2312"/>
          <w:sz w:val="28"/>
          <w:szCs w:val="16"/>
        </w:rPr>
      </w:pPr>
      <w:r>
        <w:rPr>
          <w:rFonts w:hint="eastAsia" w:ascii="仿宋_GB2312" w:eastAsia="仿宋_GB2312"/>
          <w:b/>
          <w:bCs/>
          <w:sz w:val="28"/>
          <w:szCs w:val="16"/>
        </w:rPr>
        <w:t>（</w:t>
      </w:r>
      <w:r>
        <w:rPr>
          <w:rFonts w:hint="eastAsia" w:ascii="仿宋_GB2312" w:eastAsia="仿宋_GB2312"/>
          <w:b/>
          <w:bCs/>
          <w:sz w:val="28"/>
          <w:szCs w:val="16"/>
          <w:lang w:val="en-US" w:eastAsia="zh-CN"/>
        </w:rPr>
        <w:t>4</w:t>
      </w:r>
      <w:r>
        <w:rPr>
          <w:rFonts w:hint="eastAsia" w:ascii="仿宋_GB2312" w:eastAsia="仿宋_GB2312"/>
          <w:b/>
          <w:bCs/>
          <w:sz w:val="28"/>
          <w:szCs w:val="16"/>
        </w:rPr>
        <w:t>）</w:t>
      </w:r>
      <w:r>
        <w:rPr>
          <w:rFonts w:hint="eastAsia" w:ascii="仿宋_GB2312" w:hAnsi="宋体" w:eastAsia="仿宋_GB2312"/>
          <w:b/>
          <w:bCs/>
          <w:sz w:val="28"/>
        </w:rPr>
        <w:t>舞蹈创作实验室：</w:t>
      </w:r>
      <w:r>
        <w:rPr>
          <w:rFonts w:hint="eastAsia" w:ascii="仿宋_GB2312" w:eastAsia="仿宋_GB2312"/>
          <w:sz w:val="28"/>
          <w:szCs w:val="16"/>
        </w:rPr>
        <w:t>旨在</w:t>
      </w:r>
      <w:r>
        <w:rPr>
          <w:rFonts w:hint="eastAsia" w:ascii="仿宋_GB2312" w:eastAsia="仿宋_GB2312"/>
          <w:sz w:val="28"/>
          <w:szCs w:val="16"/>
          <w:lang w:eastAsia="zh-CN"/>
        </w:rPr>
        <w:t>突破舞蹈</w:t>
      </w:r>
      <w:r>
        <w:rPr>
          <w:rFonts w:hint="eastAsia" w:ascii="仿宋_GB2312" w:eastAsia="仿宋_GB2312"/>
          <w:sz w:val="28"/>
          <w:szCs w:val="16"/>
        </w:rPr>
        <w:t>专业</w:t>
      </w:r>
      <w:r>
        <w:rPr>
          <w:rFonts w:hint="eastAsia" w:ascii="仿宋_GB2312" w:eastAsia="仿宋_GB2312"/>
          <w:sz w:val="28"/>
          <w:szCs w:val="16"/>
          <w:lang w:eastAsia="zh-CN"/>
        </w:rPr>
        <w:t>教学的课堂局限</w:t>
      </w:r>
      <w:r>
        <w:rPr>
          <w:rFonts w:hint="eastAsia" w:ascii="仿宋_GB2312" w:eastAsia="仿宋_GB2312"/>
          <w:sz w:val="28"/>
          <w:szCs w:val="16"/>
        </w:rPr>
        <w:t>，通过</w:t>
      </w:r>
      <w:r>
        <w:rPr>
          <w:rFonts w:hint="eastAsia" w:ascii="仿宋_GB2312" w:eastAsia="仿宋_GB2312"/>
          <w:sz w:val="28"/>
          <w:szCs w:val="16"/>
          <w:lang w:eastAsia="zh-CN"/>
        </w:rPr>
        <w:t>教学与</w:t>
      </w:r>
      <w:r>
        <w:rPr>
          <w:rFonts w:hint="eastAsia" w:ascii="仿宋_GB2312" w:eastAsia="仿宋_GB2312"/>
          <w:sz w:val="28"/>
          <w:szCs w:val="16"/>
        </w:rPr>
        <w:t>创作实践，</w:t>
      </w:r>
      <w:r>
        <w:rPr>
          <w:rFonts w:hint="eastAsia" w:ascii="仿宋_GB2312" w:eastAsia="仿宋_GB2312"/>
          <w:sz w:val="28"/>
          <w:szCs w:val="16"/>
          <w:lang w:eastAsia="zh-CN"/>
        </w:rPr>
        <w:t>可实现舞蹈学</w:t>
      </w:r>
      <w:r>
        <w:rPr>
          <w:rFonts w:hint="eastAsia" w:ascii="仿宋_GB2312" w:eastAsia="仿宋_GB2312"/>
          <w:sz w:val="28"/>
          <w:szCs w:val="16"/>
          <w:lang w:val="en-US" w:eastAsia="zh-CN"/>
        </w:rPr>
        <w:t>10多门</w:t>
      </w:r>
      <w:r>
        <w:rPr>
          <w:rFonts w:hint="eastAsia" w:ascii="仿宋_GB2312" w:eastAsia="仿宋_GB2312"/>
          <w:sz w:val="28"/>
          <w:szCs w:val="16"/>
          <w:lang w:eastAsia="zh-CN"/>
        </w:rPr>
        <w:t>专业课程</w:t>
      </w:r>
      <w:r>
        <w:rPr>
          <w:rFonts w:hint="eastAsia" w:ascii="仿宋_GB2312" w:eastAsia="仿宋_GB2312"/>
          <w:sz w:val="28"/>
          <w:szCs w:val="16"/>
        </w:rPr>
        <w:t>的</w:t>
      </w:r>
      <w:r>
        <w:rPr>
          <w:rFonts w:hint="eastAsia" w:ascii="仿宋_GB2312" w:eastAsia="仿宋_GB2312"/>
          <w:sz w:val="28"/>
          <w:szCs w:val="16"/>
          <w:lang w:eastAsia="zh-CN"/>
        </w:rPr>
        <w:t>整体</w:t>
      </w:r>
      <w:r>
        <w:rPr>
          <w:rFonts w:hint="eastAsia" w:ascii="仿宋_GB2312" w:eastAsia="仿宋_GB2312"/>
          <w:sz w:val="28"/>
          <w:szCs w:val="16"/>
        </w:rPr>
        <w:t>把握，进而充分发挥</w:t>
      </w:r>
      <w:r>
        <w:rPr>
          <w:rFonts w:hint="eastAsia" w:ascii="仿宋_GB2312" w:eastAsia="仿宋_GB2312"/>
          <w:sz w:val="28"/>
          <w:szCs w:val="16"/>
          <w:lang w:eastAsia="zh-CN"/>
        </w:rPr>
        <w:t>舞蹈实践的</w:t>
      </w:r>
      <w:r>
        <w:rPr>
          <w:rFonts w:hint="eastAsia" w:ascii="仿宋_GB2312" w:eastAsia="仿宋_GB2312"/>
          <w:sz w:val="28"/>
          <w:szCs w:val="16"/>
        </w:rPr>
        <w:t>创作作用。通过</w:t>
      </w:r>
      <w:r>
        <w:rPr>
          <w:rFonts w:hint="eastAsia" w:ascii="仿宋_GB2312" w:eastAsia="仿宋_GB2312"/>
          <w:sz w:val="28"/>
          <w:szCs w:val="16"/>
          <w:lang w:eastAsia="zh-CN"/>
        </w:rPr>
        <w:t>该平台的</w:t>
      </w:r>
      <w:r>
        <w:rPr>
          <w:rFonts w:hint="eastAsia" w:ascii="仿宋_GB2312" w:eastAsia="仿宋_GB2312"/>
          <w:sz w:val="28"/>
          <w:szCs w:val="16"/>
        </w:rPr>
        <w:t>实践教学</w:t>
      </w:r>
      <w:r>
        <w:rPr>
          <w:rFonts w:hint="eastAsia" w:ascii="仿宋_GB2312" w:eastAsia="仿宋_GB2312"/>
          <w:sz w:val="28"/>
          <w:szCs w:val="16"/>
          <w:lang w:eastAsia="zh-CN"/>
        </w:rPr>
        <w:t>，</w:t>
      </w:r>
      <w:bookmarkStart w:id="11" w:name="_GoBack"/>
      <w:bookmarkEnd w:id="11"/>
      <w:r>
        <w:rPr>
          <w:rFonts w:hint="eastAsia" w:ascii="仿宋_GB2312" w:eastAsia="仿宋_GB2312"/>
          <w:sz w:val="28"/>
          <w:szCs w:val="16"/>
        </w:rPr>
        <w:t>利用数据采集与处理技术，</w:t>
      </w:r>
      <w:r>
        <w:rPr>
          <w:rFonts w:hint="eastAsia" w:ascii="仿宋_GB2312" w:eastAsia="仿宋_GB2312"/>
          <w:sz w:val="28"/>
          <w:szCs w:val="16"/>
          <w:lang w:eastAsia="zh-CN"/>
        </w:rPr>
        <w:t>创作和</w:t>
      </w:r>
      <w:r>
        <w:rPr>
          <w:rFonts w:hint="eastAsia" w:ascii="仿宋_GB2312" w:eastAsia="仿宋_GB2312"/>
          <w:sz w:val="28"/>
          <w:szCs w:val="16"/>
        </w:rPr>
        <w:t>制作出大量优秀原创作品，逐渐累积并形成学院独有的教学与实践资源，为“双万计划”与一流学科建设提供强有力的支撑保障。</w:t>
      </w:r>
    </w:p>
    <w:p>
      <w:pPr>
        <w:spacing w:line="520" w:lineRule="exact"/>
        <w:ind w:firstLine="560"/>
        <w:rPr>
          <w:rFonts w:ascii="仿宋_GB2312" w:eastAsia="仿宋_GB2312"/>
          <w:b/>
          <w:sz w:val="28"/>
          <w:szCs w:val="28"/>
        </w:rPr>
      </w:pPr>
      <w:r>
        <w:rPr>
          <w:rFonts w:hint="eastAsia" w:ascii="仿宋_GB2312" w:hAnsi="宋体" w:eastAsia="仿宋_GB2312"/>
          <w:b/>
          <w:sz w:val="28"/>
        </w:rPr>
        <w:t>（</w:t>
      </w:r>
      <w:r>
        <w:rPr>
          <w:rFonts w:hint="eastAsia" w:ascii="仿宋_GB2312" w:hAnsi="宋体" w:eastAsia="仿宋_GB2312"/>
          <w:b/>
          <w:sz w:val="28"/>
          <w:lang w:val="en-US" w:eastAsia="zh-CN"/>
        </w:rPr>
        <w:t>5</w:t>
      </w:r>
      <w:r>
        <w:rPr>
          <w:rFonts w:hint="eastAsia" w:ascii="仿宋_GB2312" w:hAnsi="宋体" w:eastAsia="仿宋_GB2312"/>
          <w:b/>
          <w:sz w:val="28"/>
        </w:rPr>
        <w:t>）实验设备的购置、</w:t>
      </w:r>
      <w:r>
        <w:rPr>
          <w:rFonts w:hint="eastAsia" w:ascii="仿宋_GB2312" w:eastAsia="仿宋_GB2312"/>
          <w:b/>
          <w:sz w:val="28"/>
          <w:szCs w:val="28"/>
        </w:rPr>
        <w:t>验收与安装调试</w:t>
      </w:r>
    </w:p>
    <w:p>
      <w:pPr>
        <w:spacing w:line="520" w:lineRule="exact"/>
        <w:ind w:firstLine="560" w:firstLineChars="200"/>
        <w:rPr>
          <w:rFonts w:ascii="仿宋_GB2312" w:eastAsia="仿宋_GB2312"/>
          <w:bCs/>
          <w:sz w:val="28"/>
          <w:szCs w:val="28"/>
        </w:rPr>
      </w:pPr>
      <w:r>
        <w:rPr>
          <w:rFonts w:hint="eastAsia" w:ascii="仿宋_GB2312" w:eastAsia="仿宋_GB2312"/>
          <w:bCs/>
          <w:sz w:val="28"/>
          <w:szCs w:val="28"/>
        </w:rPr>
        <w:t>主要包括</w:t>
      </w:r>
      <w:r>
        <w:rPr>
          <w:rFonts w:hint="eastAsia" w:ascii="仿宋_GB2312" w:eastAsia="仿宋_GB2312"/>
          <w:sz w:val="28"/>
          <w:szCs w:val="16"/>
        </w:rPr>
        <w:t>音乐舞蹈声像采集与数据处理、音乐舞蹈艺术音频、视频资料的采录、储存、编辑、注入、上传及网络管理，音乐MIDI制作、专业信息化课程实验室等相关设备购置、验收与安装调试（三大分支平台设备清单详见</w:t>
      </w:r>
      <w:r>
        <w:rPr>
          <w:rFonts w:ascii="仿宋_GB2312" w:eastAsia="仿宋_GB2312"/>
          <w:sz w:val="28"/>
          <w:szCs w:val="16"/>
        </w:rPr>
        <w:t>附表</w:t>
      </w:r>
      <w:r>
        <w:rPr>
          <w:rFonts w:eastAsia="仿宋_GB2312"/>
          <w:bCs/>
          <w:color w:val="000000"/>
          <w:spacing w:val="-4"/>
          <w:sz w:val="28"/>
          <w:szCs w:val="28"/>
        </w:rPr>
        <w:t>3-3</w:t>
      </w:r>
      <w:r>
        <w:rPr>
          <w:rFonts w:hint="eastAsia" w:eastAsia="仿宋_GB2312"/>
          <w:bCs/>
          <w:color w:val="000000"/>
          <w:spacing w:val="-4"/>
          <w:sz w:val="28"/>
          <w:szCs w:val="28"/>
        </w:rPr>
        <w:t>：</w:t>
      </w:r>
      <w:r>
        <w:rPr>
          <w:rFonts w:hint="eastAsia" w:ascii="仿宋_GB2312" w:eastAsia="仿宋_GB2312"/>
          <w:bCs/>
          <w:sz w:val="28"/>
          <w:szCs w:val="28"/>
        </w:rPr>
        <w:t>2021-2023年中央财政支持地方高校发展专项资金教学实验平台建设项目计划表）。该项目的实施由学校实验室与设备管理中心、资产处、音乐舞蹈学院等单位共同组织实施。</w:t>
      </w:r>
    </w:p>
    <w:p>
      <w:pPr>
        <w:spacing w:line="520" w:lineRule="exact"/>
        <w:rPr>
          <w:rFonts w:ascii="仿宋_GB2312" w:eastAsia="仿宋_GB2312"/>
          <w:b/>
          <w:sz w:val="28"/>
          <w:szCs w:val="28"/>
        </w:rPr>
      </w:pPr>
      <w:r>
        <w:rPr>
          <w:rFonts w:hint="eastAsia" w:ascii="仿宋_GB2312" w:eastAsia="仿宋_GB2312"/>
          <w:b/>
          <w:sz w:val="28"/>
          <w:szCs w:val="28"/>
        </w:rPr>
        <w:t xml:space="preserve">    （</w:t>
      </w:r>
      <w:r>
        <w:rPr>
          <w:rFonts w:hint="eastAsia" w:ascii="仿宋_GB2312" w:eastAsia="仿宋_GB2312"/>
          <w:b/>
          <w:sz w:val="28"/>
          <w:szCs w:val="28"/>
          <w:lang w:val="en-US" w:eastAsia="zh-CN"/>
        </w:rPr>
        <w:t>6</w:t>
      </w:r>
      <w:r>
        <w:rPr>
          <w:rFonts w:hint="eastAsia" w:ascii="仿宋_GB2312" w:eastAsia="仿宋_GB2312"/>
          <w:b/>
          <w:sz w:val="28"/>
          <w:szCs w:val="28"/>
        </w:rPr>
        <w:t>）实验教学场地及环境改造等相关配套设施建设</w:t>
      </w:r>
    </w:p>
    <w:p>
      <w:pPr>
        <w:spacing w:line="520" w:lineRule="exact"/>
        <w:ind w:firstLine="560" w:firstLineChars="200"/>
        <w:rPr>
          <w:rFonts w:ascii="仿宋_GB2312" w:eastAsia="仿宋_GB2312"/>
          <w:bCs/>
          <w:sz w:val="28"/>
          <w:szCs w:val="28"/>
        </w:rPr>
      </w:pPr>
      <w:r>
        <w:rPr>
          <w:rFonts w:hint="eastAsia" w:ascii="仿宋_GB2312" w:eastAsia="仿宋_GB2312"/>
          <w:bCs/>
          <w:sz w:val="28"/>
          <w:szCs w:val="28"/>
        </w:rPr>
        <w:t>根据项目建设的实际需要，</w:t>
      </w:r>
      <w:r>
        <w:rPr>
          <w:rFonts w:hint="eastAsia" w:ascii="仿宋_GB2312" w:eastAsia="仿宋_GB2312"/>
          <w:bCs/>
          <w:sz w:val="28"/>
          <w:szCs w:val="28"/>
          <w:lang w:eastAsia="zh-CN"/>
        </w:rPr>
        <w:t>在项目启动前</w:t>
      </w:r>
      <w:r>
        <w:rPr>
          <w:rFonts w:hint="eastAsia" w:ascii="仿宋_GB2312" w:eastAsia="仿宋_GB2312"/>
          <w:bCs/>
          <w:sz w:val="28"/>
          <w:szCs w:val="28"/>
        </w:rPr>
        <w:t>按期、保质保量地完成项目建设所需教学场地、室内外环境及相关配套设施的建设。</w:t>
      </w:r>
    </w:p>
    <w:p>
      <w:pPr>
        <w:spacing w:line="520" w:lineRule="exact"/>
        <w:rPr>
          <w:rFonts w:ascii="仿宋_GB2312" w:eastAsia="仿宋_GB2312"/>
          <w:b/>
          <w:sz w:val="28"/>
          <w:szCs w:val="28"/>
        </w:rPr>
      </w:pPr>
      <w:r>
        <w:rPr>
          <w:rFonts w:hint="eastAsia" w:ascii="仿宋_GB2312" w:eastAsia="仿宋_GB2312"/>
          <w:b/>
          <w:sz w:val="28"/>
          <w:szCs w:val="28"/>
        </w:rPr>
        <w:t xml:space="preserve">    （</w:t>
      </w:r>
      <w:r>
        <w:rPr>
          <w:rFonts w:hint="eastAsia" w:ascii="仿宋_GB2312" w:eastAsia="仿宋_GB2312"/>
          <w:b/>
          <w:sz w:val="28"/>
          <w:szCs w:val="28"/>
          <w:lang w:val="en-US" w:eastAsia="zh-CN"/>
        </w:rPr>
        <w:t>7</w:t>
      </w:r>
      <w:r>
        <w:rPr>
          <w:rFonts w:hint="eastAsia" w:ascii="仿宋_GB2312" w:eastAsia="仿宋_GB2312"/>
          <w:b/>
          <w:sz w:val="28"/>
          <w:szCs w:val="28"/>
        </w:rPr>
        <w:t>）实验室管理、维护及使用人员培训</w:t>
      </w:r>
    </w:p>
    <w:p>
      <w:pPr>
        <w:spacing w:line="520" w:lineRule="exact"/>
        <w:ind w:firstLine="560" w:firstLineChars="200"/>
        <w:rPr>
          <w:rFonts w:ascii="仿宋_GB2312" w:eastAsia="仿宋_GB2312"/>
          <w:bCs/>
          <w:sz w:val="28"/>
          <w:szCs w:val="28"/>
        </w:rPr>
      </w:pPr>
      <w:r>
        <w:rPr>
          <w:rFonts w:hint="eastAsia" w:ascii="仿宋_GB2312" w:eastAsia="仿宋_GB2312"/>
          <w:bCs/>
          <w:sz w:val="28"/>
          <w:szCs w:val="28"/>
        </w:rPr>
        <w:t>根据该实验室管理、维护和使用的具体要求，对所有管理、维护和教学人员进行全员培训，确保</w:t>
      </w:r>
      <w:r>
        <w:rPr>
          <w:rFonts w:hint="eastAsia" w:ascii="仿宋_GB2312" w:eastAsia="仿宋_GB2312"/>
          <w:sz w:val="28"/>
        </w:rPr>
        <w:t>大型设备发挥主体作用，设备完好率确保在</w:t>
      </w:r>
      <w:r>
        <w:rPr>
          <w:rFonts w:ascii="仿宋_GB2312" w:eastAsia="仿宋_GB2312"/>
          <w:sz w:val="28"/>
        </w:rPr>
        <w:t>99%</w:t>
      </w:r>
      <w:r>
        <w:rPr>
          <w:rFonts w:hint="eastAsia" w:ascii="仿宋_GB2312" w:eastAsia="仿宋_GB2312"/>
          <w:sz w:val="28"/>
        </w:rPr>
        <w:t>以上；确保使用该平台的全体教学人员能够熟练、有效地利用其改善教学效果，提高教学质量，使该平台成为广大师生提高教学、创作和实践水平的重要保证。</w:t>
      </w:r>
      <w:r>
        <w:rPr>
          <w:rFonts w:hint="eastAsia" w:ascii="仿宋_GB2312" w:eastAsia="仿宋_GB2312"/>
          <w:bCs/>
          <w:sz w:val="28"/>
          <w:szCs w:val="28"/>
        </w:rPr>
        <w:t>充分发挥该平台的各项功能。</w:t>
      </w:r>
    </w:p>
    <w:p>
      <w:pPr>
        <w:spacing w:line="520" w:lineRule="exact"/>
        <w:ind w:firstLine="562" w:firstLineChars="200"/>
        <w:rPr>
          <w:rFonts w:ascii="仿宋_GB2312" w:eastAsia="仿宋_GB2312"/>
          <w:b/>
          <w:bCs/>
          <w:sz w:val="28"/>
          <w:szCs w:val="28"/>
        </w:rPr>
      </w:pPr>
      <w:r>
        <w:rPr>
          <w:rFonts w:hint="eastAsia" w:ascii="仿宋_GB2312" w:eastAsia="仿宋_GB2312"/>
          <w:b/>
          <w:sz w:val="28"/>
          <w:szCs w:val="28"/>
        </w:rPr>
        <w:t>（</w:t>
      </w:r>
      <w:r>
        <w:rPr>
          <w:rFonts w:hint="eastAsia" w:ascii="仿宋_GB2312" w:eastAsia="仿宋_GB2312"/>
          <w:b/>
          <w:sz w:val="28"/>
          <w:szCs w:val="28"/>
          <w:lang w:val="en-US" w:eastAsia="zh-CN"/>
        </w:rPr>
        <w:t>8</w:t>
      </w:r>
      <w:r>
        <w:rPr>
          <w:rFonts w:hint="eastAsia" w:ascii="仿宋_GB2312" w:eastAsia="仿宋_GB2312"/>
          <w:b/>
          <w:sz w:val="28"/>
          <w:szCs w:val="28"/>
        </w:rPr>
        <w:t>）</w:t>
      </w:r>
      <w:r>
        <w:rPr>
          <w:rFonts w:hint="eastAsia" w:ascii="仿宋_GB2312" w:eastAsia="仿宋_GB2312"/>
          <w:b/>
          <w:bCs/>
          <w:sz w:val="28"/>
          <w:szCs w:val="28"/>
        </w:rPr>
        <w:t>管理、维护与使用制度建设</w:t>
      </w:r>
    </w:p>
    <w:p>
      <w:pPr>
        <w:spacing w:line="520" w:lineRule="exact"/>
        <w:ind w:firstLine="560" w:firstLineChars="200"/>
        <w:rPr>
          <w:rFonts w:eastAsia="仿宋_GB2312"/>
          <w:color w:val="FF0000"/>
          <w:spacing w:val="-4"/>
          <w:sz w:val="28"/>
          <w:szCs w:val="28"/>
        </w:rPr>
      </w:pPr>
      <w:r>
        <w:rPr>
          <w:rFonts w:hint="eastAsia" w:ascii="仿宋_GB2312" w:eastAsia="仿宋_GB2312"/>
          <w:sz w:val="28"/>
          <w:szCs w:val="28"/>
        </w:rPr>
        <w:t>建立起周密完善的管理、维护和使用制度，</w:t>
      </w:r>
      <w:r>
        <w:rPr>
          <w:rFonts w:hint="eastAsia" w:ascii="仿宋_GB2312" w:eastAsia="仿宋_GB2312"/>
          <w:sz w:val="28"/>
        </w:rPr>
        <w:t>确保实验教学平台充分有效地发挥作用。</w:t>
      </w:r>
    </w:p>
    <w:p>
      <w:pPr>
        <w:spacing w:line="580" w:lineRule="exact"/>
        <w:ind w:firstLine="600" w:firstLineChars="200"/>
        <w:outlineLvl w:val="0"/>
        <w:rPr>
          <w:rFonts w:ascii="黑体" w:hAnsi="黑体" w:eastAsia="黑体"/>
          <w:color w:val="000000"/>
          <w:sz w:val="30"/>
          <w:szCs w:val="30"/>
        </w:rPr>
      </w:pPr>
      <w:bookmarkStart w:id="4" w:name="_Toc264454207"/>
      <w:r>
        <w:rPr>
          <w:rFonts w:hint="eastAsia" w:ascii="黑体" w:hAnsi="黑体" w:eastAsia="黑体"/>
          <w:color w:val="000000"/>
          <w:sz w:val="30"/>
          <w:szCs w:val="30"/>
        </w:rPr>
        <w:t>五、建设资金预算及主要用途</w:t>
      </w:r>
      <w:bookmarkEnd w:id="4"/>
    </w:p>
    <w:p>
      <w:pPr>
        <w:spacing w:line="580" w:lineRule="exact"/>
        <w:ind w:firstLine="546" w:firstLineChars="200"/>
        <w:outlineLvl w:val="0"/>
        <w:rPr>
          <w:rFonts w:ascii="仿宋_GB2312" w:eastAsia="仿宋_GB2312"/>
          <w:sz w:val="28"/>
          <w:szCs w:val="28"/>
        </w:rPr>
      </w:pPr>
      <w:r>
        <w:rPr>
          <w:rFonts w:hint="eastAsia" w:eastAsia="仿宋_GB2312"/>
          <w:b/>
          <w:color w:val="000000"/>
          <w:spacing w:val="-4"/>
          <w:sz w:val="28"/>
          <w:szCs w:val="28"/>
        </w:rPr>
        <w:t>（一）</w:t>
      </w:r>
      <w:r>
        <w:rPr>
          <w:rFonts w:hint="eastAsia" w:ascii="仿宋_GB2312" w:eastAsia="仿宋_GB2312"/>
          <w:sz w:val="28"/>
          <w:szCs w:val="28"/>
        </w:rPr>
        <w:t>项目总资金预算及年度预算</w:t>
      </w:r>
    </w:p>
    <w:p>
      <w:pPr>
        <w:spacing w:line="580" w:lineRule="exact"/>
        <w:ind w:firstLine="560" w:firstLineChars="200"/>
        <w:outlineLvl w:val="0"/>
        <w:rPr>
          <w:rFonts w:eastAsia="仿宋_GB2312"/>
          <w:color w:val="000000"/>
          <w:spacing w:val="-4"/>
          <w:sz w:val="28"/>
          <w:szCs w:val="28"/>
        </w:rPr>
      </w:pPr>
      <w:r>
        <w:rPr>
          <w:rFonts w:hint="eastAsia" w:ascii="仿宋_GB2312" w:eastAsia="仿宋_GB2312"/>
          <w:sz w:val="28"/>
          <w:szCs w:val="28"/>
        </w:rPr>
        <w:t>该教学实验平台的建设总资金预算为</w:t>
      </w:r>
      <w:r>
        <w:rPr>
          <w:rFonts w:hint="eastAsia" w:ascii="仿宋_GB2312" w:eastAsia="仿宋_GB2312"/>
          <w:sz w:val="28"/>
          <w:szCs w:val="28"/>
          <w:lang w:val="en-US" w:eastAsia="zh-CN"/>
        </w:rPr>
        <w:t>41</w:t>
      </w:r>
      <w:r>
        <w:rPr>
          <w:rFonts w:hint="eastAsia" w:ascii="仿宋_GB2312" w:eastAsia="仿宋_GB2312"/>
          <w:sz w:val="28"/>
          <w:szCs w:val="28"/>
        </w:rPr>
        <w:t>0万元</w:t>
      </w:r>
      <w:r>
        <w:rPr>
          <w:rFonts w:hint="eastAsia" w:ascii="仿宋_GB2312" w:eastAsia="仿宋_GB2312"/>
          <w:sz w:val="28"/>
          <w:szCs w:val="28"/>
          <w:lang w:eastAsia="zh-CN"/>
        </w:rPr>
        <w:t>。</w:t>
      </w:r>
      <w:r>
        <w:rPr>
          <w:rFonts w:hint="eastAsia" w:ascii="仿宋_GB2312" w:eastAsia="仿宋_GB2312"/>
          <w:sz w:val="28"/>
          <w:szCs w:val="28"/>
        </w:rPr>
        <w:t>其中，申</w:t>
      </w:r>
      <w:r>
        <w:rPr>
          <w:rFonts w:hint="eastAsia" w:ascii="仿宋_GB2312" w:eastAsia="仿宋_GB2312"/>
          <w:sz w:val="28"/>
          <w:szCs w:val="28"/>
          <w:lang w:val="en-US" w:eastAsia="zh-CN"/>
        </w:rPr>
        <w:t>389.5</w:t>
      </w:r>
      <w:r>
        <w:rPr>
          <w:rFonts w:hint="eastAsia" w:ascii="仿宋_GB2312" w:eastAsia="仿宋_GB2312"/>
          <w:sz w:val="28"/>
          <w:szCs w:val="28"/>
        </w:rPr>
        <w:t>万元用于仪器设备购置，</w:t>
      </w:r>
      <w:r>
        <w:rPr>
          <w:rFonts w:hint="eastAsia" w:ascii="仿宋_GB2312" w:eastAsia="仿宋_GB2312"/>
          <w:sz w:val="28"/>
          <w:szCs w:val="28"/>
          <w:lang w:val="en-US" w:eastAsia="zh-CN"/>
        </w:rPr>
        <w:t>20.5</w:t>
      </w:r>
      <w:r>
        <w:rPr>
          <w:rFonts w:hint="eastAsia" w:ascii="仿宋_GB2312" w:eastAsia="仿宋_GB2312"/>
          <w:sz w:val="28"/>
          <w:szCs w:val="28"/>
        </w:rPr>
        <w:t>万元用于教学环境改造，</w:t>
      </w:r>
      <w:r>
        <w:rPr>
          <w:rFonts w:hint="eastAsia" w:ascii="仿宋_GB2312" w:eastAsia="仿宋_GB2312"/>
          <w:color w:val="000000"/>
          <w:sz w:val="28"/>
          <w:szCs w:val="28"/>
        </w:rPr>
        <w:t>本项目计划在202</w:t>
      </w:r>
      <w:r>
        <w:rPr>
          <w:rFonts w:hint="eastAsia" w:ascii="仿宋_GB2312" w:eastAsia="仿宋_GB2312"/>
          <w:color w:val="000000"/>
          <w:sz w:val="28"/>
          <w:szCs w:val="28"/>
          <w:lang w:val="en-US" w:eastAsia="zh-CN"/>
        </w:rPr>
        <w:t>2</w:t>
      </w:r>
      <w:r>
        <w:rPr>
          <w:rFonts w:hint="eastAsia" w:ascii="仿宋_GB2312" w:eastAsia="仿宋_GB2312"/>
          <w:color w:val="000000"/>
          <w:sz w:val="28"/>
          <w:szCs w:val="28"/>
        </w:rPr>
        <w:t>年度内完成，所有费用均于202</w:t>
      </w:r>
      <w:r>
        <w:rPr>
          <w:rFonts w:hint="eastAsia" w:ascii="仿宋_GB2312" w:eastAsia="仿宋_GB2312"/>
          <w:color w:val="000000"/>
          <w:sz w:val="28"/>
          <w:szCs w:val="28"/>
          <w:lang w:val="en-US" w:eastAsia="zh-CN"/>
        </w:rPr>
        <w:t>2</w:t>
      </w:r>
      <w:r>
        <w:rPr>
          <w:rFonts w:hint="eastAsia" w:ascii="仿宋_GB2312" w:eastAsia="仿宋_GB2312"/>
          <w:color w:val="000000"/>
          <w:sz w:val="28"/>
          <w:szCs w:val="28"/>
        </w:rPr>
        <w:t>年安排实施。</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（二）中央专项资金及主要用途</w:t>
      </w:r>
    </w:p>
    <w:p>
      <w:pPr>
        <w:spacing w:line="580" w:lineRule="exact"/>
        <w:ind w:firstLine="560" w:firstLineChars="200"/>
        <w:outlineLvl w:val="0"/>
        <w:rPr>
          <w:rFonts w:hint="eastAsia" w:ascii="仿宋_GB2312" w:eastAsia="仿宋_GB2312"/>
          <w:sz w:val="28"/>
          <w:szCs w:val="28"/>
          <w:lang w:val="en-US" w:eastAsia="zh-CN"/>
        </w:rPr>
      </w:pPr>
      <w:r>
        <w:rPr>
          <w:rFonts w:hint="eastAsia" w:ascii="仿宋_GB2312" w:eastAsia="仿宋_GB2312"/>
          <w:sz w:val="28"/>
          <w:szCs w:val="28"/>
        </w:rPr>
        <w:t>其中“音乐舞蹈艺术声像采集与数据处理实验室”项目资金</w:t>
      </w:r>
      <w:r>
        <w:rPr>
          <w:rFonts w:hint="eastAsia" w:ascii="仿宋_GB2312" w:eastAsia="仿宋_GB2312"/>
          <w:sz w:val="28"/>
          <w:szCs w:val="28"/>
          <w:lang w:val="en-US" w:eastAsia="zh-CN"/>
        </w:rPr>
        <w:t>119.96</w:t>
      </w:r>
      <w:r>
        <w:rPr>
          <w:rFonts w:hint="eastAsia" w:ascii="仿宋_GB2312" w:eastAsia="仿宋_GB2312"/>
          <w:sz w:val="28"/>
          <w:szCs w:val="28"/>
        </w:rPr>
        <w:t>万元，主要用于一流学科建设的音像数据采集制作及数据库建设。“MIDI制作实验室”资金项目</w:t>
      </w:r>
      <w:r>
        <w:rPr>
          <w:rFonts w:hint="eastAsia" w:ascii="仿宋_GB2312" w:eastAsia="仿宋_GB2312"/>
          <w:sz w:val="28"/>
          <w:szCs w:val="28"/>
          <w:lang w:val="en-US" w:eastAsia="zh-CN"/>
        </w:rPr>
        <w:t>111.18</w:t>
      </w:r>
      <w:r>
        <w:rPr>
          <w:rFonts w:hint="eastAsia" w:ascii="仿宋_GB2312" w:eastAsia="仿宋_GB2312"/>
          <w:sz w:val="28"/>
          <w:szCs w:val="28"/>
        </w:rPr>
        <w:t>万元，主要用于课堂实践教学。“音乐创作实验室”项目基金</w:t>
      </w:r>
      <w:r>
        <w:rPr>
          <w:rFonts w:hint="eastAsia" w:ascii="仿宋_GB2312" w:eastAsia="仿宋_GB2312"/>
          <w:sz w:val="28"/>
          <w:szCs w:val="28"/>
          <w:lang w:val="en-US" w:eastAsia="zh-CN"/>
        </w:rPr>
        <w:t>80</w:t>
      </w:r>
      <w:r>
        <w:rPr>
          <w:rFonts w:hint="eastAsia" w:ascii="仿宋_GB2312" w:eastAsia="仿宋_GB2312"/>
          <w:sz w:val="28"/>
          <w:szCs w:val="28"/>
        </w:rPr>
        <w:t>万元，主要用于师生音乐课程建设的实践创新与创作。“舞蹈创作实验室”项目基金</w:t>
      </w:r>
      <w:r>
        <w:rPr>
          <w:rFonts w:hint="eastAsia" w:ascii="仿宋_GB2312" w:eastAsia="仿宋_GB2312"/>
          <w:sz w:val="28"/>
          <w:szCs w:val="28"/>
          <w:lang w:val="en-US" w:eastAsia="zh-CN"/>
        </w:rPr>
        <w:t>78.36</w:t>
      </w:r>
      <w:r>
        <w:rPr>
          <w:rFonts w:hint="eastAsia" w:ascii="仿宋_GB2312" w:eastAsia="仿宋_GB2312"/>
          <w:sz w:val="28"/>
          <w:szCs w:val="28"/>
        </w:rPr>
        <w:t>万元</w:t>
      </w:r>
      <w:r>
        <w:rPr>
          <w:rFonts w:hint="eastAsia" w:ascii="仿宋_GB2312" w:eastAsia="仿宋_GB2312"/>
          <w:sz w:val="28"/>
          <w:szCs w:val="28"/>
          <w:lang w:eastAsia="zh-CN"/>
        </w:rPr>
        <w:t>，主要用于舞台教学实践与舞蹈创作等。</w:t>
      </w:r>
    </w:p>
    <w:p>
      <w:pPr>
        <w:spacing w:line="580" w:lineRule="exact"/>
        <w:ind w:firstLine="600" w:firstLineChars="200"/>
        <w:outlineLvl w:val="0"/>
        <w:rPr>
          <w:rFonts w:ascii="黑体" w:hAnsi="黑体" w:eastAsia="黑体"/>
          <w:color w:val="000000"/>
          <w:sz w:val="30"/>
          <w:szCs w:val="30"/>
        </w:rPr>
      </w:pPr>
      <w:bookmarkStart w:id="5" w:name="_Toc264454208"/>
      <w:r>
        <w:rPr>
          <w:rFonts w:hint="eastAsia" w:ascii="黑体" w:hAnsi="黑体" w:eastAsia="黑体"/>
          <w:color w:val="000000"/>
          <w:sz w:val="30"/>
          <w:szCs w:val="30"/>
        </w:rPr>
        <w:t>六、建设项目实施组织及进度安排</w:t>
      </w:r>
      <w:bookmarkEnd w:id="5"/>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（一）项目建设执行小组</w:t>
      </w:r>
    </w:p>
    <w:p>
      <w:pPr>
        <w:spacing w:line="520" w:lineRule="exact"/>
        <w:ind w:firstLine="560" w:firstLineChars="200"/>
        <w:rPr>
          <w:rFonts w:eastAsia="仿宋_GB2312"/>
          <w:color w:val="000000"/>
          <w:sz w:val="28"/>
        </w:rPr>
      </w:pPr>
      <w:r>
        <w:rPr>
          <w:rFonts w:hint="eastAsia" w:eastAsia="仿宋_GB2312"/>
          <w:color w:val="000000"/>
          <w:sz w:val="28"/>
        </w:rPr>
        <w:t>组长：李开沛</w:t>
      </w:r>
    </w:p>
    <w:p>
      <w:pPr>
        <w:spacing w:line="520" w:lineRule="exact"/>
        <w:ind w:firstLine="560" w:firstLineChars="200"/>
        <w:rPr>
          <w:rFonts w:eastAsia="仿宋_GB2312"/>
          <w:color w:val="000000"/>
          <w:sz w:val="28"/>
        </w:rPr>
      </w:pPr>
      <w:r>
        <w:rPr>
          <w:rFonts w:hint="eastAsia" w:eastAsia="仿宋_GB2312"/>
          <w:color w:val="000000"/>
          <w:sz w:val="28"/>
        </w:rPr>
        <w:t>副组长：肖笛  周礼  乐之乐  陈东  谭建斌  邹永红</w:t>
      </w:r>
    </w:p>
    <w:p>
      <w:pPr>
        <w:spacing w:line="520" w:lineRule="exact"/>
        <w:ind w:firstLine="560" w:firstLineChars="200"/>
        <w:rPr>
          <w:rFonts w:eastAsia="仿宋_GB2312"/>
          <w:color w:val="000000"/>
          <w:sz w:val="28"/>
        </w:rPr>
      </w:pPr>
      <w:r>
        <w:rPr>
          <w:rFonts w:hint="eastAsia" w:eastAsia="仿宋_GB2312"/>
          <w:color w:val="000000"/>
          <w:sz w:val="28"/>
        </w:rPr>
        <w:t>办公室主任：温志波</w:t>
      </w:r>
    </w:p>
    <w:p>
      <w:pPr>
        <w:spacing w:line="520" w:lineRule="exact"/>
        <w:ind w:left="2307" w:leftChars="232" w:hanging="1820" w:hangingChars="650"/>
        <w:jc w:val="left"/>
        <w:rPr>
          <w:rFonts w:eastAsia="仿宋_GB2312"/>
          <w:color w:val="000000"/>
          <w:sz w:val="28"/>
        </w:rPr>
      </w:pPr>
      <w:r>
        <w:rPr>
          <w:rFonts w:hint="eastAsia" w:eastAsia="仿宋_GB2312"/>
          <w:color w:val="000000"/>
          <w:sz w:val="28"/>
        </w:rPr>
        <w:t>成员：苏蔚</w:t>
      </w:r>
      <w:r>
        <w:rPr>
          <w:rFonts w:hint="eastAsia" w:eastAsia="仿宋_GB2312"/>
          <w:sz w:val="28"/>
        </w:rPr>
        <w:t>琦</w:t>
      </w:r>
      <w:r>
        <w:rPr>
          <w:rFonts w:hint="eastAsia" w:eastAsia="仿宋_GB2312"/>
          <w:color w:val="000000"/>
          <w:sz w:val="28"/>
        </w:rPr>
        <w:t xml:space="preserve">  向遵红 </w:t>
      </w:r>
      <w:r>
        <w:rPr>
          <w:rFonts w:hint="eastAsia" w:eastAsia="仿宋_GB2312"/>
          <w:color w:val="000000"/>
          <w:sz w:val="28"/>
          <w:lang w:eastAsia="zh-CN"/>
        </w:rPr>
        <w:t>张先永</w:t>
      </w:r>
      <w:r>
        <w:rPr>
          <w:rFonts w:hint="eastAsia" w:eastAsia="仿宋_GB2312"/>
          <w:color w:val="000000"/>
          <w:sz w:val="28"/>
        </w:rPr>
        <w:t xml:space="preserve">  吴越  唐寅玲  余佳  陈璇  卓妮妮 </w:t>
      </w:r>
    </w:p>
    <w:p>
      <w:pPr>
        <w:spacing w:line="580" w:lineRule="exact"/>
        <w:ind w:firstLine="546" w:firstLineChars="200"/>
        <w:outlineLvl w:val="0"/>
        <w:rPr>
          <w:rFonts w:eastAsia="仿宋_GB2312"/>
          <w:sz w:val="28"/>
        </w:rPr>
      </w:pPr>
      <w:r>
        <w:rPr>
          <w:rFonts w:hint="eastAsia" w:eastAsia="仿宋_GB2312"/>
          <w:b/>
          <w:color w:val="000000"/>
          <w:spacing w:val="-4"/>
          <w:sz w:val="28"/>
          <w:szCs w:val="28"/>
        </w:rPr>
        <w:t>（二）项目技术负责人安排</w:t>
      </w:r>
    </w:p>
    <w:p>
      <w:pPr>
        <w:spacing w:line="520" w:lineRule="exact"/>
        <w:ind w:firstLine="560" w:firstLineChars="200"/>
        <w:rPr>
          <w:rFonts w:eastAsia="仿宋_GB2312"/>
          <w:sz w:val="28"/>
        </w:rPr>
      </w:pPr>
      <w:r>
        <w:rPr>
          <w:rFonts w:hint="eastAsia" w:eastAsia="仿宋_GB2312"/>
          <w:sz w:val="28"/>
        </w:rPr>
        <w:t>项目技术总负责人：李开沛（音乐舞蹈学院院长、教授）</w:t>
      </w:r>
    </w:p>
    <w:p>
      <w:pPr>
        <w:spacing w:line="520" w:lineRule="exact"/>
        <w:ind w:firstLine="560" w:firstLineChars="200"/>
        <w:rPr>
          <w:rFonts w:eastAsia="仿宋_GB2312"/>
          <w:sz w:val="28"/>
        </w:rPr>
      </w:pPr>
      <w:r>
        <w:rPr>
          <w:rFonts w:hint="eastAsia" w:ascii="仿宋_GB2312" w:eastAsia="仿宋_GB2312"/>
          <w:bCs/>
          <w:sz w:val="28"/>
          <w:szCs w:val="28"/>
        </w:rPr>
        <w:t>采录、储存、编辑</w:t>
      </w:r>
      <w:r>
        <w:rPr>
          <w:rFonts w:hint="eastAsia" w:eastAsia="仿宋_GB2312"/>
          <w:sz w:val="28"/>
        </w:rPr>
        <w:t>技术负责人：周礼（音乐舞蹈学院院长助理、副教授）</w:t>
      </w:r>
    </w:p>
    <w:p>
      <w:pPr>
        <w:spacing w:line="520" w:lineRule="exact"/>
        <w:ind w:firstLine="560" w:firstLineChars="200"/>
        <w:rPr>
          <w:rFonts w:eastAsia="仿宋_GB2312"/>
          <w:sz w:val="28"/>
        </w:rPr>
      </w:pPr>
      <w:r>
        <w:rPr>
          <w:rFonts w:hint="eastAsia" w:eastAsia="仿宋_GB2312"/>
          <w:sz w:val="28"/>
        </w:rPr>
        <w:t>音乐舞蹈创意创作技术负责人：肖笛、谭健斌（音乐舞蹈学院副院长、系主任，教授）</w:t>
      </w:r>
    </w:p>
    <w:p>
      <w:pPr>
        <w:spacing w:line="520" w:lineRule="exact"/>
        <w:ind w:firstLine="560" w:firstLineChars="200"/>
        <w:rPr>
          <w:rFonts w:eastAsia="仿宋_GB2312"/>
          <w:sz w:val="28"/>
        </w:rPr>
      </w:pPr>
      <w:r>
        <w:rPr>
          <w:rFonts w:hint="eastAsia" w:ascii="仿宋_GB2312" w:eastAsia="仿宋_GB2312"/>
          <w:bCs/>
          <w:sz w:val="28"/>
          <w:szCs w:val="28"/>
        </w:rPr>
        <w:t>音乐制作（MIDI制作）</w:t>
      </w:r>
      <w:r>
        <w:rPr>
          <w:rFonts w:hint="eastAsia" w:ascii="仿宋_GB2312" w:eastAsia="仿宋_GB2312"/>
          <w:sz w:val="28"/>
          <w:szCs w:val="28"/>
        </w:rPr>
        <w:t>技术</w:t>
      </w:r>
      <w:r>
        <w:rPr>
          <w:rFonts w:hint="eastAsia" w:eastAsia="仿宋_GB2312"/>
          <w:sz w:val="28"/>
        </w:rPr>
        <w:t>负责人：苏蔚琦（音乐舞蹈学院讲师）</w:t>
      </w:r>
    </w:p>
    <w:p>
      <w:pPr>
        <w:spacing w:line="520" w:lineRule="exact"/>
        <w:ind w:firstLine="560" w:firstLineChars="200"/>
        <w:rPr>
          <w:rFonts w:eastAsia="仿宋_GB2312"/>
          <w:sz w:val="28"/>
        </w:rPr>
      </w:pPr>
      <w:r>
        <w:rPr>
          <w:rFonts w:hint="eastAsia" w:ascii="仿宋_GB2312" w:eastAsia="仿宋_GB2312"/>
          <w:bCs/>
          <w:sz w:val="28"/>
          <w:szCs w:val="28"/>
        </w:rPr>
        <w:t>民族音乐舞蹈艺术鉴赏</w:t>
      </w:r>
      <w:r>
        <w:rPr>
          <w:rFonts w:hint="eastAsia" w:eastAsia="仿宋_GB2312"/>
          <w:sz w:val="28"/>
        </w:rPr>
        <w:t>技术负责人：邹永红（音乐舞蹈学院实验中心主任、教授）</w:t>
      </w:r>
    </w:p>
    <w:p>
      <w:pPr>
        <w:spacing w:line="520" w:lineRule="exact"/>
        <w:ind w:firstLine="560" w:firstLineChars="200"/>
        <w:rPr>
          <w:rFonts w:eastAsia="仿宋_GB2312"/>
          <w:sz w:val="28"/>
        </w:rPr>
      </w:pPr>
      <w:r>
        <w:rPr>
          <w:rFonts w:hint="eastAsia" w:ascii="仿宋_GB2312" w:eastAsia="仿宋_GB2312"/>
          <w:bCs/>
          <w:sz w:val="28"/>
          <w:szCs w:val="28"/>
        </w:rPr>
        <w:t>网络管理技术</w:t>
      </w:r>
      <w:r>
        <w:rPr>
          <w:rFonts w:hint="eastAsia" w:eastAsia="仿宋_GB2312"/>
          <w:sz w:val="28"/>
        </w:rPr>
        <w:t>负责人：向遵红（音乐舞蹈学院实验室专职管理员、讲师）</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（三）项目管理模式</w:t>
      </w:r>
    </w:p>
    <w:p>
      <w:pPr>
        <w:spacing w:line="580" w:lineRule="exact"/>
        <w:ind w:firstLine="560" w:firstLineChars="200"/>
        <w:outlineLvl w:val="0"/>
        <w:rPr>
          <w:rFonts w:eastAsia="仿宋_GB2312"/>
          <w:color w:val="000000"/>
          <w:spacing w:val="-4"/>
          <w:sz w:val="28"/>
          <w:szCs w:val="28"/>
        </w:rPr>
      </w:pPr>
      <w:r>
        <w:rPr>
          <w:rFonts w:hint="eastAsia" w:ascii="仿宋_GB2312" w:eastAsia="仿宋_GB2312"/>
          <w:sz w:val="28"/>
          <w:szCs w:val="28"/>
        </w:rPr>
        <w:t>该教学平台</w:t>
      </w:r>
      <w:r>
        <w:rPr>
          <w:rFonts w:hint="eastAsia" w:ascii="仿宋_GB2312" w:eastAsia="仿宋_GB2312" w:cs="仿宋_GB2312"/>
          <w:sz w:val="28"/>
          <w:szCs w:val="28"/>
          <w:lang w:val="zh-CN"/>
        </w:rPr>
        <w:t>建成后将严格按照《高等学校实验室工作规程》和《高等学校仪器设备管理办法》等规定进行管理，按照《高等学校基础课教学实验室评估标准表》和《高等学校基础课实验教学示范室建设标准》中的具体要求进行运作，实行校、院两级管理的体制，教学平台的日常工作实行教学平台主管负责制。</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（四）项目进度安排</w:t>
      </w:r>
    </w:p>
    <w:p>
      <w:pPr>
        <w:spacing w:line="580" w:lineRule="exact"/>
        <w:ind w:firstLine="560" w:firstLineChars="200"/>
        <w:outlineLvl w:val="0"/>
        <w:rPr>
          <w:rFonts w:eastAsia="仿宋_GB2312"/>
          <w:color w:val="000000"/>
          <w:spacing w:val="-4"/>
          <w:sz w:val="28"/>
          <w:szCs w:val="28"/>
        </w:rPr>
      </w:pPr>
      <w:r>
        <w:rPr>
          <w:rFonts w:hint="eastAsia" w:eastAsia="仿宋_GB2312"/>
          <w:color w:val="000000"/>
          <w:sz w:val="28"/>
          <w:szCs w:val="28"/>
        </w:rPr>
        <w:t>按照当年投资、当年建成的要求，</w:t>
      </w:r>
      <w:r>
        <w:rPr>
          <w:rFonts w:hint="eastAsia" w:eastAsia="仿宋_GB2312"/>
          <w:color w:val="000000"/>
          <w:sz w:val="28"/>
          <w:szCs w:val="28"/>
          <w:lang w:val="en-US" w:eastAsia="zh-CN"/>
        </w:rPr>
        <w:t>2022</w:t>
      </w:r>
      <w:r>
        <w:rPr>
          <w:rFonts w:hint="eastAsia" w:eastAsia="仿宋_GB2312"/>
          <w:color w:val="000000"/>
          <w:sz w:val="28"/>
          <w:szCs w:val="28"/>
        </w:rPr>
        <w:t>年1-5月制定子项目实施工作方案、进行项目实施前期准备工作；6-9月份进行实验场地环改准备，细化各实验室设备招标；10-11月份进行设备购置安装、调试，11-12月份建设进行项目验收和绩效评估。</w:t>
      </w:r>
    </w:p>
    <w:p>
      <w:pPr>
        <w:spacing w:line="580" w:lineRule="exact"/>
        <w:ind w:firstLine="600" w:firstLineChars="200"/>
        <w:outlineLvl w:val="0"/>
        <w:rPr>
          <w:rFonts w:ascii="黑体" w:hAnsi="黑体" w:eastAsia="黑体"/>
          <w:color w:val="000000"/>
          <w:sz w:val="30"/>
          <w:szCs w:val="30"/>
        </w:rPr>
      </w:pPr>
      <w:bookmarkStart w:id="6" w:name="_Toc264454209"/>
      <w:r>
        <w:rPr>
          <w:rFonts w:hint="eastAsia" w:ascii="黑体" w:hAnsi="黑体" w:eastAsia="黑体"/>
          <w:color w:val="000000"/>
          <w:sz w:val="30"/>
          <w:szCs w:val="30"/>
        </w:rPr>
        <w:t>七、预期效益分析</w:t>
      </w:r>
      <w:bookmarkEnd w:id="6"/>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（一）教学效益</w:t>
      </w:r>
    </w:p>
    <w:p>
      <w:pPr>
        <w:spacing w:line="520" w:lineRule="exact"/>
        <w:ind w:firstLine="560" w:firstLineChars="200"/>
        <w:rPr>
          <w:rFonts w:ascii="仿宋_GB2312" w:eastAsia="仿宋_GB2312"/>
          <w:bCs/>
          <w:color w:val="000000"/>
          <w:sz w:val="28"/>
          <w:szCs w:val="28"/>
        </w:rPr>
      </w:pPr>
      <w:r>
        <w:rPr>
          <w:rFonts w:hint="eastAsia" w:ascii="仿宋_GB2312" w:eastAsia="仿宋_GB2312"/>
          <w:bCs/>
          <w:sz w:val="28"/>
          <w:szCs w:val="28"/>
        </w:rPr>
        <w:t>1、该项目建设完成后，将新增</w:t>
      </w:r>
      <w:r>
        <w:rPr>
          <w:rFonts w:hint="eastAsia" w:ascii="仿宋_GB2312" w:eastAsia="仿宋_GB2312"/>
          <w:bCs/>
          <w:color w:val="000000"/>
          <w:sz w:val="28"/>
          <w:szCs w:val="28"/>
        </w:rPr>
        <w:t>设备</w:t>
      </w:r>
      <w:r>
        <w:rPr>
          <w:rFonts w:hint="eastAsia" w:ascii="仿宋_GB2312" w:eastAsia="仿宋_GB2312"/>
          <w:bCs/>
          <w:color w:val="000000"/>
          <w:sz w:val="28"/>
          <w:szCs w:val="28"/>
          <w:lang w:val="en-US" w:eastAsia="zh-CN"/>
        </w:rPr>
        <w:t>636</w:t>
      </w:r>
      <w:r>
        <w:rPr>
          <w:rFonts w:hint="eastAsia" w:ascii="仿宋_GB2312" w:eastAsia="仿宋_GB2312"/>
          <w:bCs/>
          <w:color w:val="000000"/>
          <w:sz w:val="28"/>
          <w:szCs w:val="28"/>
        </w:rPr>
        <w:t>台件，价值</w:t>
      </w:r>
      <w:r>
        <w:rPr>
          <w:rFonts w:hint="eastAsia" w:ascii="仿宋_GB2312" w:eastAsia="仿宋_GB2312"/>
          <w:bCs/>
          <w:color w:val="000000"/>
          <w:sz w:val="28"/>
          <w:szCs w:val="28"/>
          <w:lang w:val="en-US" w:eastAsia="zh-CN"/>
        </w:rPr>
        <w:t>389.5</w:t>
      </w:r>
      <w:r>
        <w:rPr>
          <w:rFonts w:hint="eastAsia" w:ascii="仿宋_GB2312" w:eastAsia="仿宋_GB2312"/>
          <w:bCs/>
          <w:color w:val="000000"/>
          <w:sz w:val="28"/>
          <w:szCs w:val="28"/>
        </w:rPr>
        <w:t>万元，使设备总台件数达1680台件，总价值1</w:t>
      </w:r>
      <w:r>
        <w:rPr>
          <w:rFonts w:hint="eastAsia" w:ascii="仿宋_GB2312" w:eastAsia="仿宋_GB2312"/>
          <w:bCs/>
          <w:color w:val="000000"/>
          <w:sz w:val="28"/>
          <w:szCs w:val="28"/>
          <w:lang w:val="en-US" w:eastAsia="zh-CN"/>
        </w:rPr>
        <w:t>4</w:t>
      </w:r>
      <w:r>
        <w:rPr>
          <w:rFonts w:hint="eastAsia" w:ascii="仿宋_GB2312" w:eastAsia="仿宋_GB2312"/>
          <w:bCs/>
          <w:color w:val="000000"/>
          <w:sz w:val="28"/>
          <w:szCs w:val="28"/>
        </w:rPr>
        <w:t>60万元，设备完好率在</w:t>
      </w:r>
      <w:r>
        <w:rPr>
          <w:rFonts w:ascii="仿宋_GB2312" w:eastAsia="仿宋_GB2312"/>
          <w:bCs/>
          <w:color w:val="000000"/>
          <w:sz w:val="28"/>
          <w:szCs w:val="28"/>
        </w:rPr>
        <w:t>99%</w:t>
      </w:r>
      <w:r>
        <w:rPr>
          <w:rFonts w:hint="eastAsia" w:ascii="仿宋_GB2312" w:eastAsia="仿宋_GB2312"/>
          <w:bCs/>
          <w:color w:val="000000"/>
          <w:sz w:val="28"/>
          <w:szCs w:val="28"/>
        </w:rPr>
        <w:t>以上。</w:t>
      </w:r>
    </w:p>
    <w:p>
      <w:pPr>
        <w:spacing w:line="520" w:lineRule="exact"/>
        <w:ind w:firstLine="560" w:firstLineChars="200"/>
        <w:rPr>
          <w:rFonts w:eastAsia="仿宋_GB2312"/>
          <w:b/>
          <w:color w:val="0000FF"/>
          <w:sz w:val="28"/>
        </w:rPr>
      </w:pPr>
      <w:r>
        <w:rPr>
          <w:rFonts w:hint="eastAsia" w:ascii="仿宋_GB2312" w:eastAsia="仿宋_GB2312"/>
          <w:bCs/>
          <w:color w:val="000000"/>
          <w:sz w:val="28"/>
          <w:szCs w:val="28"/>
        </w:rPr>
        <w:t>2、该项目实施过程中，</w:t>
      </w:r>
      <w:r>
        <w:rPr>
          <w:rFonts w:hint="eastAsia" w:ascii="仿宋_GB2312" w:eastAsia="仿宋_GB2312"/>
          <w:bCs/>
          <w:color w:val="000000"/>
          <w:sz w:val="28"/>
          <w:szCs w:val="28"/>
          <w:lang w:eastAsia="zh-CN"/>
        </w:rPr>
        <w:t>可增加实验项目数</w:t>
      </w:r>
      <w:r>
        <w:rPr>
          <w:rFonts w:hint="eastAsia" w:ascii="仿宋_GB2312" w:eastAsia="仿宋_GB2312"/>
          <w:bCs/>
          <w:color w:val="000000"/>
          <w:sz w:val="28"/>
          <w:szCs w:val="28"/>
          <w:lang w:val="en-US" w:eastAsia="zh-CN"/>
        </w:rPr>
        <w:t>16个，</w:t>
      </w:r>
      <w:r>
        <w:rPr>
          <w:rFonts w:hint="eastAsia" w:ascii="仿宋_GB2312" w:eastAsia="仿宋_GB2312"/>
          <w:bCs/>
          <w:color w:val="000000"/>
          <w:sz w:val="28"/>
          <w:szCs w:val="28"/>
        </w:rPr>
        <w:t>完成实践教学任务达8000人时数/年，可满足音乐学、舞蹈学</w:t>
      </w:r>
      <w:r>
        <w:rPr>
          <w:rFonts w:hint="eastAsia" w:ascii="仿宋_GB2312" w:eastAsia="仿宋_GB2312"/>
          <w:bCs/>
          <w:color w:val="000000"/>
          <w:sz w:val="28"/>
          <w:szCs w:val="28"/>
          <w:lang w:val="en-US" w:eastAsia="zh-CN"/>
        </w:rPr>
        <w:t>2</w:t>
      </w:r>
      <w:r>
        <w:rPr>
          <w:rFonts w:hint="eastAsia" w:ascii="仿宋_GB2312" w:eastAsia="仿宋_GB2312"/>
          <w:bCs/>
          <w:color w:val="000000"/>
          <w:sz w:val="28"/>
          <w:szCs w:val="28"/>
        </w:rPr>
        <w:t>个本科专业和艺术硕士（音乐、舞蹈领域）专业学位研究生等1000余名学生22门课程课堂教学</w:t>
      </w:r>
      <w:r>
        <w:rPr>
          <w:rFonts w:hint="eastAsia" w:ascii="仿宋_GB2312" w:eastAsia="仿宋_GB2312"/>
          <w:bCs/>
          <w:sz w:val="28"/>
          <w:szCs w:val="28"/>
        </w:rPr>
        <w:t>及近千名师生课外研究、创作的需要，</w:t>
      </w:r>
      <w:r>
        <w:rPr>
          <w:rFonts w:hint="eastAsia" w:eastAsia="仿宋_GB2312"/>
          <w:sz w:val="28"/>
        </w:rPr>
        <w:t>专业教学条件将得到极大地改善，教学手段将更加丰富，教学效果和教学质量将得到质的提升；并且，使实践教学更好地与音乐舞蹈艺术资源的开发利用相结合，与科学研究成果转化相结合，与本科专业人才培养目标相结合，更有效地提高学生的专业技能和培养学生的创新实践能力。</w:t>
      </w:r>
    </w:p>
    <w:p>
      <w:pPr>
        <w:spacing w:line="520" w:lineRule="exact"/>
        <w:ind w:firstLine="560" w:firstLineChars="200"/>
        <w:rPr>
          <w:rFonts w:ascii="仿宋_GB2312" w:hAnsi="宋体" w:eastAsia="仿宋_GB2312"/>
          <w:sz w:val="28"/>
        </w:rPr>
      </w:pPr>
      <w:r>
        <w:rPr>
          <w:rFonts w:hint="eastAsia" w:ascii="仿宋_GB2312" w:hAnsi="宋体" w:eastAsia="仿宋_GB2312"/>
          <w:sz w:val="28"/>
        </w:rPr>
        <w:t>3、项目建设完成后，可以充分改善我院专业实践教学条件，丰富课程教学手段，有效地促进学生实践创新能力与个性化特点的形成，为专业办学和人才培养质量的迅速提高奠定良好的基础。</w:t>
      </w:r>
    </w:p>
    <w:p>
      <w:pPr>
        <w:spacing w:line="520" w:lineRule="exact"/>
        <w:ind w:firstLine="560" w:firstLineChars="200"/>
        <w:rPr>
          <w:rFonts w:ascii="仿宋_GB2312" w:hAnsi="宋体" w:eastAsia="仿宋_GB2312"/>
          <w:sz w:val="28"/>
        </w:rPr>
      </w:pPr>
      <w:r>
        <w:rPr>
          <w:rFonts w:hint="eastAsia" w:ascii="仿宋_GB2312" w:hAnsi="宋体" w:eastAsia="仿宋_GB2312"/>
          <w:sz w:val="28"/>
        </w:rPr>
        <w:t>4、能够极大地方便广大师生开展武陵山区民族音乐舞蹈艺术研究和创作工作。项目建成后，能够将武陵山区各民族音乐舞蹈艺术文化资源汇集于该教学实验平台，为热衷于本泥土民族音乐舞蹈艺术研究和创作的师生系统地掌握各相关民族艺术的第一手材料提供及时便捷的服务，能够有效促进广大师生的创作和研究水平。</w:t>
      </w:r>
    </w:p>
    <w:p>
      <w:pPr>
        <w:spacing w:line="520" w:lineRule="exact"/>
        <w:ind w:firstLine="548" w:firstLineChars="196"/>
        <w:rPr>
          <w:rFonts w:eastAsia="仿宋_GB2312"/>
          <w:color w:val="000000"/>
          <w:spacing w:val="-4"/>
          <w:sz w:val="28"/>
          <w:szCs w:val="28"/>
        </w:rPr>
      </w:pPr>
      <w:r>
        <w:rPr>
          <w:rFonts w:hint="eastAsia" w:ascii="仿宋_GB2312" w:hAnsi="宋体" w:eastAsia="仿宋_GB2312"/>
          <w:bCs/>
          <w:sz w:val="28"/>
        </w:rPr>
        <w:t>5、能够更多地吸引国内外知名专家来校开展学术交流，进一步扩大我校专业办学的影响。</w:t>
      </w:r>
      <w:r>
        <w:rPr>
          <w:rFonts w:hint="eastAsia" w:ascii="仿宋_GB2312" w:hAnsi="宋体" w:eastAsia="仿宋_GB2312"/>
          <w:sz w:val="28"/>
        </w:rPr>
        <w:t>该项目建成后，能够使我校逐渐成为武陵山区音乐舞蹈艺术的资源中心，从而可以吸引国内外更多知名专家学者来校开展学术交流活动，这对进一步提高学校办学的知名度，扩大办学影响将会产生积极的作用。</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（二）社会效益</w:t>
      </w:r>
    </w:p>
    <w:p>
      <w:pPr>
        <w:spacing w:line="580" w:lineRule="exact"/>
        <w:ind w:firstLine="560" w:firstLineChars="200"/>
        <w:outlineLvl w:val="0"/>
        <w:rPr>
          <w:rFonts w:ascii="仿宋_GB2312" w:hAnsi="宋体" w:eastAsia="仿宋_GB2312"/>
          <w:sz w:val="28"/>
        </w:rPr>
      </w:pPr>
      <w:r>
        <w:rPr>
          <w:rFonts w:hint="eastAsia" w:ascii="仿宋_GB2312" w:eastAsia="仿宋_GB2312"/>
          <w:bCs/>
          <w:sz w:val="28"/>
          <w:szCs w:val="28"/>
        </w:rPr>
        <w:t>该项目建成后，</w:t>
      </w:r>
      <w:r>
        <w:rPr>
          <w:rFonts w:hint="eastAsia" w:eastAsia="仿宋_GB2312"/>
          <w:sz w:val="28"/>
        </w:rPr>
        <w:t>将为本土民族音乐舞蹈艺术特色资源的传承、</w:t>
      </w:r>
      <w:r>
        <w:rPr>
          <w:rFonts w:hint="eastAsia" w:ascii="仿宋_GB2312" w:hAnsi="宋体" w:eastAsia="仿宋_GB2312"/>
          <w:bCs/>
          <w:sz w:val="28"/>
        </w:rPr>
        <w:t>保护、开发和利用</w:t>
      </w:r>
      <w:r>
        <w:rPr>
          <w:rFonts w:hint="eastAsia" w:eastAsia="仿宋_GB2312"/>
          <w:sz w:val="28"/>
        </w:rPr>
        <w:t>搭建搭建起坚实的平台，它将是武陵山区最大、最好的</w:t>
      </w:r>
      <w:r>
        <w:rPr>
          <w:rFonts w:hint="eastAsia" w:ascii="仿宋_GB2312" w:eastAsia="仿宋_GB2312"/>
          <w:color w:val="000000"/>
          <w:sz w:val="28"/>
          <w:szCs w:val="28"/>
        </w:rPr>
        <w:t>音乐舞蹈艺术实践创新中心、音乐舞蹈艺术资料中心和</w:t>
      </w:r>
      <w:r>
        <w:rPr>
          <w:rFonts w:hint="eastAsia" w:eastAsia="仿宋_GB2312"/>
          <w:sz w:val="28"/>
        </w:rPr>
        <w:t>音乐制作中心</w:t>
      </w:r>
      <w:r>
        <w:rPr>
          <w:rFonts w:hint="eastAsia" w:ascii="仿宋_GB2312" w:eastAsia="仿宋_GB2312"/>
          <w:color w:val="000000"/>
          <w:sz w:val="28"/>
          <w:szCs w:val="28"/>
        </w:rPr>
        <w:t>。</w:t>
      </w:r>
      <w:r>
        <w:rPr>
          <w:rFonts w:hint="eastAsia" w:ascii="仿宋_GB2312" w:hAnsi="宋体" w:eastAsia="仿宋_GB2312"/>
          <w:sz w:val="28"/>
        </w:rPr>
        <w:t>能够有效促进我校更好地开展对音乐舞蹈艺术的传承、保护、开发和利用工作，从而成为武陵山区音乐舞蹈文化事业或文化产业发展的重要基地。</w:t>
      </w:r>
    </w:p>
    <w:p>
      <w:pPr>
        <w:spacing w:line="580" w:lineRule="exact"/>
        <w:ind w:firstLine="600" w:firstLineChars="200"/>
        <w:outlineLvl w:val="0"/>
        <w:rPr>
          <w:rFonts w:ascii="黑体" w:hAnsi="黑体" w:eastAsia="黑体"/>
          <w:color w:val="000000"/>
          <w:sz w:val="30"/>
          <w:szCs w:val="30"/>
        </w:rPr>
      </w:pPr>
      <w:bookmarkStart w:id="7" w:name="_Toc264454210"/>
      <w:r>
        <w:rPr>
          <w:rFonts w:hint="eastAsia" w:ascii="黑体" w:hAnsi="黑体" w:eastAsia="黑体"/>
          <w:color w:val="000000"/>
          <w:sz w:val="30"/>
          <w:szCs w:val="30"/>
        </w:rPr>
        <w:t>八、保障措施</w:t>
      </w:r>
      <w:bookmarkEnd w:id="7"/>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（一）人员保障</w:t>
      </w:r>
    </w:p>
    <w:p>
      <w:pPr>
        <w:spacing w:line="580" w:lineRule="exact"/>
        <w:ind w:firstLine="560" w:firstLineChars="200"/>
        <w:outlineLvl w:val="0"/>
        <w:rPr>
          <w:rFonts w:eastAsia="仿宋_GB2312"/>
          <w:color w:val="000000"/>
          <w:spacing w:val="-4"/>
          <w:sz w:val="28"/>
          <w:szCs w:val="28"/>
        </w:rPr>
      </w:pPr>
      <w:r>
        <w:rPr>
          <w:rFonts w:hint="eastAsia" w:eastAsia="仿宋_GB2312"/>
          <w:sz w:val="28"/>
        </w:rPr>
        <w:t>为了保证本项目的实施，学院组织了项目申报领导小组和工作小组，为项目的申报提供人力保障。同时，为了提高教学质量，在音乐学、舞蹈学与舞蹈表演专业课程教学中，我们对教学人员和管理人员进行调整。目前，有相关实训教学人员</w:t>
      </w:r>
      <w:r>
        <w:rPr>
          <w:rFonts w:hint="eastAsia" w:eastAsia="仿宋_GB2312"/>
          <w:color w:val="000000"/>
          <w:sz w:val="28"/>
        </w:rPr>
        <w:t>30</w:t>
      </w:r>
      <w:r>
        <w:rPr>
          <w:rFonts w:hint="eastAsia" w:eastAsia="仿宋_GB2312"/>
          <w:sz w:val="28"/>
        </w:rPr>
        <w:t>人，并配备5名专职管理员。教师中副高以上职称教师比例为75</w:t>
      </w:r>
      <w:r>
        <w:rPr>
          <w:rFonts w:eastAsia="仿宋_GB2312"/>
          <w:sz w:val="28"/>
        </w:rPr>
        <w:t>%</w:t>
      </w:r>
      <w:r>
        <w:rPr>
          <w:rFonts w:hint="eastAsia" w:eastAsia="仿宋_GB2312"/>
          <w:sz w:val="28"/>
        </w:rPr>
        <w:t>，硕士学位以上学历教师比例为95％。这支队伍科研教学水平高，教学经验丰富，团结合作精神好，能为本项目的实施提供良好的师资队伍保障。</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（二）制度保障</w:t>
      </w:r>
    </w:p>
    <w:p>
      <w:pPr>
        <w:spacing w:line="580" w:lineRule="exact"/>
        <w:ind w:firstLine="560" w:firstLineChars="200"/>
        <w:outlineLvl w:val="0"/>
        <w:rPr>
          <w:rFonts w:eastAsia="仿宋_GB2312"/>
          <w:color w:val="000000"/>
          <w:spacing w:val="-4"/>
          <w:sz w:val="28"/>
          <w:szCs w:val="28"/>
        </w:rPr>
      </w:pPr>
      <w:r>
        <w:rPr>
          <w:rFonts w:hint="eastAsia" w:eastAsia="仿宋_GB2312"/>
          <w:sz w:val="28"/>
        </w:rPr>
        <w:t>在教学平台管理上，采用校、院二级管理，实行教学平台主管负责制。为了规范管理，学院将制定 “教学平台主管职责”、“实训教师岗位职责”、 “学生实训守则”、“教学平台卫生工作管理条例”、“教学平台安全守则”、“教学平台管理制度”、“实训申请条例”、“教学平台设备管理办法”、“实训教学人员管理和考核办法”、 “大型设备管理制度”等一系列教学平台管理制度，为本项目的完成提供制度保障。</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（三）管理队伍</w:t>
      </w:r>
    </w:p>
    <w:p>
      <w:pPr>
        <w:spacing w:line="580" w:lineRule="exact"/>
        <w:ind w:firstLine="544" w:firstLineChars="200"/>
        <w:outlineLvl w:val="0"/>
        <w:rPr>
          <w:rFonts w:ascii="仿宋_GB2312" w:eastAsia="仿宋_GB2312"/>
          <w:sz w:val="28"/>
          <w:szCs w:val="28"/>
        </w:rPr>
      </w:pPr>
      <w:r>
        <w:rPr>
          <w:rFonts w:hint="eastAsia" w:eastAsia="仿宋_GB2312"/>
          <w:color w:val="000000"/>
          <w:spacing w:val="-4"/>
          <w:sz w:val="28"/>
          <w:szCs w:val="28"/>
        </w:rPr>
        <w:t>为了保障</w:t>
      </w:r>
      <w:r>
        <w:rPr>
          <w:rFonts w:hint="eastAsia" w:ascii="仿宋_GB2312" w:eastAsia="仿宋_GB2312"/>
          <w:sz w:val="28"/>
          <w:szCs w:val="28"/>
        </w:rPr>
        <w:t>该项目的建设实施及教学实验平台的正常运行和使用效率，学院配备有责任明确的管理队伍：</w:t>
      </w:r>
    </w:p>
    <w:p>
      <w:pPr>
        <w:spacing w:line="580" w:lineRule="exact"/>
        <w:ind w:firstLine="560" w:firstLineChars="200"/>
        <w:outlineLvl w:val="0"/>
        <w:rPr>
          <w:rFonts w:ascii="仿宋_GB2312" w:eastAsia="仿宋_GB2312"/>
          <w:sz w:val="28"/>
          <w:szCs w:val="28"/>
        </w:rPr>
      </w:pPr>
      <w:r>
        <w:rPr>
          <w:rFonts w:hint="eastAsia" w:ascii="仿宋_GB2312" w:eastAsia="仿宋_GB2312"/>
          <w:sz w:val="28"/>
          <w:szCs w:val="28"/>
        </w:rPr>
        <w:t>总负责人：学院院长；</w:t>
      </w:r>
    </w:p>
    <w:p>
      <w:pPr>
        <w:spacing w:line="520" w:lineRule="exact"/>
        <w:ind w:firstLine="560" w:firstLineChars="200"/>
        <w:rPr>
          <w:rFonts w:ascii="仿宋_GB2312" w:eastAsia="仿宋_GB2312"/>
          <w:sz w:val="28"/>
          <w:szCs w:val="28"/>
        </w:rPr>
      </w:pPr>
      <w:r>
        <w:rPr>
          <w:rFonts w:hint="eastAsia" w:ascii="仿宋_GB2312" w:eastAsia="仿宋_GB2312"/>
          <w:bCs/>
          <w:sz w:val="28"/>
          <w:szCs w:val="28"/>
        </w:rPr>
        <w:t>各分支平台建设与管理</w:t>
      </w:r>
      <w:r>
        <w:rPr>
          <w:rFonts w:hint="eastAsia" w:eastAsia="仿宋_GB2312"/>
          <w:sz w:val="28"/>
        </w:rPr>
        <w:t>负责人：分别由学院副院长、院长助理、系主任、实验管理中心负责人、各相关教研室主任担任；</w:t>
      </w:r>
    </w:p>
    <w:p>
      <w:pPr>
        <w:spacing w:line="580" w:lineRule="exact"/>
        <w:ind w:firstLine="560" w:firstLineChars="200"/>
        <w:outlineLvl w:val="0"/>
        <w:rPr>
          <w:rFonts w:ascii="仿宋_GB2312" w:eastAsia="仿宋_GB2312"/>
          <w:sz w:val="28"/>
          <w:szCs w:val="28"/>
        </w:rPr>
      </w:pPr>
      <w:r>
        <w:rPr>
          <w:rFonts w:hint="eastAsia" w:ascii="仿宋_GB2312" w:eastAsia="仿宋_GB2312"/>
          <w:sz w:val="28"/>
          <w:szCs w:val="28"/>
        </w:rPr>
        <w:t>设备管理责任人：学院实验管理中心主任。</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（四）组织保障</w:t>
      </w:r>
    </w:p>
    <w:p>
      <w:pPr>
        <w:spacing w:line="520" w:lineRule="exact"/>
        <w:ind w:firstLine="560" w:firstLineChars="200"/>
        <w:rPr>
          <w:rFonts w:eastAsia="仿宋_GB2312"/>
          <w:sz w:val="28"/>
          <w:szCs w:val="28"/>
        </w:rPr>
      </w:pPr>
      <w:r>
        <w:rPr>
          <w:rFonts w:hint="eastAsia" w:eastAsia="仿宋_GB2312"/>
          <w:sz w:val="28"/>
          <w:szCs w:val="28"/>
        </w:rPr>
        <w:t>学院成立专门的工作小组，在学校的统一领导下，严格按相关要求开展工作，工作小组人员安排如下：</w:t>
      </w:r>
    </w:p>
    <w:p>
      <w:pPr>
        <w:spacing w:line="580" w:lineRule="exact"/>
        <w:ind w:firstLine="560" w:firstLineChars="200"/>
        <w:outlineLvl w:val="0"/>
        <w:rPr>
          <w:rFonts w:eastAsia="仿宋_GB2312"/>
          <w:color w:val="000000"/>
          <w:spacing w:val="-4"/>
          <w:sz w:val="28"/>
          <w:szCs w:val="28"/>
        </w:rPr>
      </w:pPr>
      <w:r>
        <w:rPr>
          <w:rFonts w:hint="eastAsia" w:eastAsia="仿宋_GB2312"/>
          <w:sz w:val="28"/>
        </w:rPr>
        <w:t>学院正副院长、各系室主任及学院实验管理中心全体人员。</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（五）环境条件</w:t>
      </w:r>
    </w:p>
    <w:p>
      <w:pPr>
        <w:spacing w:line="580" w:lineRule="exact"/>
        <w:ind w:firstLine="560" w:firstLineChars="200"/>
        <w:outlineLvl w:val="0"/>
        <w:rPr>
          <w:rFonts w:eastAsia="仿宋_GB2312"/>
          <w:color w:val="000000"/>
          <w:spacing w:val="-4"/>
          <w:sz w:val="28"/>
          <w:szCs w:val="28"/>
        </w:rPr>
      </w:pPr>
      <w:r>
        <w:rPr>
          <w:rFonts w:hint="eastAsia" w:eastAsia="仿宋_GB2312"/>
          <w:sz w:val="28"/>
          <w:szCs w:val="28"/>
        </w:rPr>
        <w:t>为了顺利完成该项目</w:t>
      </w:r>
      <w:r>
        <w:rPr>
          <w:rFonts w:hint="eastAsia" w:ascii="仿宋_GB2312" w:eastAsia="仿宋_GB2312"/>
          <w:sz w:val="28"/>
          <w:szCs w:val="28"/>
        </w:rPr>
        <w:t>的建设</w:t>
      </w:r>
      <w:r>
        <w:rPr>
          <w:rFonts w:hint="eastAsia" w:eastAsia="仿宋_GB2312"/>
          <w:sz w:val="28"/>
          <w:szCs w:val="28"/>
        </w:rPr>
        <w:t>，将学院现有视听实验室、控制室和服装室用房进行整修、改造，以保证设备顺利进行安装调试，并投入使用。</w:t>
      </w:r>
    </w:p>
    <w:p>
      <w:pPr>
        <w:spacing w:line="580" w:lineRule="exact"/>
        <w:ind w:firstLine="546" w:firstLineChars="200"/>
        <w:outlineLvl w:val="0"/>
        <w:rPr>
          <w:rFonts w:eastAsia="仿宋_GB2312"/>
          <w:b/>
          <w:color w:val="000000"/>
          <w:spacing w:val="-4"/>
          <w:sz w:val="28"/>
          <w:szCs w:val="28"/>
        </w:rPr>
      </w:pPr>
      <w:r>
        <w:rPr>
          <w:rFonts w:hint="eastAsia" w:eastAsia="仿宋_GB2312"/>
          <w:b/>
          <w:color w:val="000000"/>
          <w:spacing w:val="-4"/>
          <w:sz w:val="28"/>
          <w:szCs w:val="28"/>
        </w:rPr>
        <w:t>（六）资金筹措</w:t>
      </w:r>
    </w:p>
    <w:p>
      <w:pPr>
        <w:spacing w:line="580" w:lineRule="exact"/>
        <w:ind w:firstLine="560" w:firstLineChars="200"/>
        <w:outlineLvl w:val="0"/>
        <w:rPr>
          <w:rFonts w:eastAsia="仿宋_GB2312"/>
          <w:color w:val="000000"/>
          <w:spacing w:val="-4"/>
          <w:sz w:val="28"/>
          <w:szCs w:val="28"/>
        </w:rPr>
      </w:pPr>
      <w:r>
        <w:rPr>
          <w:rFonts w:hint="eastAsia" w:eastAsia="仿宋_GB2312"/>
          <w:sz w:val="28"/>
          <w:szCs w:val="28"/>
        </w:rPr>
        <w:t>在学校总体目标指导下，严格按照项目要求和财务制度使用项目经费，专款专用；</w:t>
      </w:r>
      <w:r>
        <w:rPr>
          <w:rFonts w:hint="eastAsia" w:eastAsia="仿宋_GB2312"/>
          <w:color w:val="000000"/>
          <w:sz w:val="28"/>
          <w:szCs w:val="28"/>
        </w:rPr>
        <w:t>学校自筹2</w:t>
      </w:r>
      <w:r>
        <w:rPr>
          <w:rFonts w:eastAsia="仿宋_GB2312"/>
          <w:color w:val="000000"/>
          <w:sz w:val="28"/>
          <w:szCs w:val="28"/>
        </w:rPr>
        <w:t>0</w:t>
      </w:r>
      <w:r>
        <w:rPr>
          <w:rFonts w:hint="eastAsia" w:eastAsia="仿宋_GB2312"/>
          <w:color w:val="000000"/>
          <w:sz w:val="28"/>
          <w:szCs w:val="28"/>
        </w:rPr>
        <w:t>％建设经费给予配套</w:t>
      </w:r>
      <w:r>
        <w:rPr>
          <w:rFonts w:hint="eastAsia" w:eastAsia="仿宋_GB2312"/>
          <w:sz w:val="28"/>
          <w:szCs w:val="28"/>
        </w:rPr>
        <w:t>，用于该教学实验平台的设备购置与环境改造，为本项目实施提供更好的资金保障。</w:t>
      </w:r>
    </w:p>
    <w:p>
      <w:pPr>
        <w:spacing w:line="580" w:lineRule="exact"/>
        <w:ind w:firstLine="600" w:firstLineChars="200"/>
        <w:outlineLvl w:val="0"/>
        <w:rPr>
          <w:rFonts w:ascii="黑体" w:hAnsi="黑体" w:eastAsia="黑体"/>
          <w:color w:val="000000"/>
          <w:sz w:val="30"/>
          <w:szCs w:val="30"/>
        </w:rPr>
      </w:pPr>
      <w:bookmarkStart w:id="8" w:name="_Toc264470746"/>
      <w:bookmarkStart w:id="9" w:name="_Toc264459810"/>
      <w:bookmarkStart w:id="10" w:name="_Toc264470710"/>
      <w:r>
        <w:rPr>
          <w:rFonts w:ascii="黑体" w:hAnsi="黑体" w:eastAsia="黑体"/>
          <w:color w:val="000000"/>
          <w:sz w:val="30"/>
          <w:szCs w:val="30"/>
        </w:rPr>
        <w:t>九、附表</w:t>
      </w:r>
      <w:bookmarkEnd w:id="8"/>
      <w:bookmarkEnd w:id="9"/>
      <w:bookmarkEnd w:id="10"/>
    </w:p>
    <w:p>
      <w:pPr>
        <w:adjustRightInd w:val="0"/>
        <w:snapToGrid w:val="0"/>
        <w:spacing w:line="540" w:lineRule="exact"/>
        <w:ind w:firstLine="544" w:firstLineChars="200"/>
        <w:jc w:val="left"/>
        <w:rPr>
          <w:rFonts w:eastAsia="仿宋_GB2312"/>
          <w:bCs/>
          <w:color w:val="000000"/>
          <w:spacing w:val="-4"/>
          <w:sz w:val="28"/>
          <w:szCs w:val="28"/>
        </w:rPr>
      </w:pPr>
      <w:r>
        <w:rPr>
          <w:rFonts w:eastAsia="仿宋_GB2312"/>
          <w:bCs/>
          <w:color w:val="000000"/>
          <w:spacing w:val="-4"/>
          <w:sz w:val="28"/>
          <w:szCs w:val="28"/>
        </w:rPr>
        <w:t>附表3-3 20</w:t>
      </w:r>
      <w:r>
        <w:rPr>
          <w:rFonts w:hint="eastAsia" w:eastAsia="仿宋_GB2312"/>
          <w:bCs/>
          <w:color w:val="000000"/>
          <w:spacing w:val="-4"/>
          <w:sz w:val="28"/>
          <w:szCs w:val="28"/>
        </w:rPr>
        <w:t>21</w:t>
      </w:r>
      <w:r>
        <w:rPr>
          <w:rFonts w:eastAsia="仿宋_GB2312"/>
          <w:bCs/>
          <w:color w:val="000000"/>
          <w:spacing w:val="-4"/>
          <w:sz w:val="28"/>
          <w:szCs w:val="28"/>
        </w:rPr>
        <w:t>～20</w:t>
      </w:r>
      <w:r>
        <w:rPr>
          <w:rFonts w:hint="eastAsia" w:eastAsia="仿宋_GB2312"/>
          <w:bCs/>
          <w:color w:val="000000"/>
          <w:spacing w:val="-4"/>
          <w:sz w:val="28"/>
          <w:szCs w:val="28"/>
        </w:rPr>
        <w:t>23</w:t>
      </w:r>
      <w:r>
        <w:rPr>
          <w:rFonts w:eastAsia="仿宋_GB2312"/>
          <w:bCs/>
          <w:color w:val="000000"/>
          <w:spacing w:val="-4"/>
          <w:sz w:val="28"/>
          <w:szCs w:val="28"/>
        </w:rPr>
        <w:t>年中央财政支持地方高校发展专项资金</w:t>
      </w:r>
      <w:r>
        <w:rPr>
          <w:rFonts w:hint="eastAsia" w:eastAsia="仿宋_GB2312"/>
          <w:bCs/>
          <w:color w:val="000000"/>
          <w:spacing w:val="-4"/>
          <w:sz w:val="28"/>
          <w:szCs w:val="28"/>
        </w:rPr>
        <w:t>平台</w:t>
      </w:r>
      <w:r>
        <w:rPr>
          <w:rFonts w:eastAsia="仿宋_GB2312"/>
          <w:bCs/>
          <w:color w:val="000000"/>
          <w:spacing w:val="-4"/>
          <w:sz w:val="28"/>
          <w:szCs w:val="28"/>
        </w:rPr>
        <w:t>建设项目计</w:t>
      </w:r>
      <w:r>
        <w:rPr>
          <w:rFonts w:hint="eastAsia" w:eastAsia="仿宋_GB2312"/>
          <w:bCs/>
          <w:color w:val="000000"/>
          <w:spacing w:val="-4"/>
          <w:sz w:val="28"/>
          <w:szCs w:val="28"/>
        </w:rPr>
        <w:t>划表</w:t>
      </w:r>
    </w:p>
    <w:p>
      <w:pPr>
        <w:adjustRightInd w:val="0"/>
        <w:snapToGrid w:val="0"/>
        <w:spacing w:line="540" w:lineRule="exact"/>
        <w:ind w:firstLine="544" w:firstLineChars="200"/>
        <w:jc w:val="left"/>
        <w:rPr>
          <w:rFonts w:eastAsia="仿宋_GB2312"/>
          <w:bCs/>
          <w:color w:val="000000"/>
          <w:spacing w:val="-4"/>
          <w:sz w:val="28"/>
          <w:szCs w:val="28"/>
        </w:rPr>
      </w:pPr>
      <w:r>
        <w:rPr>
          <w:rFonts w:eastAsia="仿宋_GB2312"/>
          <w:bCs/>
          <w:color w:val="000000"/>
          <w:spacing w:val="-4"/>
          <w:sz w:val="28"/>
          <w:szCs w:val="28"/>
        </w:rPr>
        <w:t>附表3-3-120</w:t>
      </w:r>
      <w:r>
        <w:rPr>
          <w:rFonts w:hint="eastAsia" w:eastAsia="仿宋_GB2312"/>
          <w:bCs/>
          <w:color w:val="000000"/>
          <w:spacing w:val="-4"/>
          <w:sz w:val="28"/>
          <w:szCs w:val="28"/>
        </w:rPr>
        <w:t>21</w:t>
      </w:r>
      <w:r>
        <w:rPr>
          <w:rFonts w:eastAsia="仿宋_GB2312"/>
          <w:bCs/>
          <w:color w:val="000000"/>
          <w:spacing w:val="-4"/>
          <w:sz w:val="28"/>
          <w:szCs w:val="28"/>
        </w:rPr>
        <w:t>～20</w:t>
      </w:r>
      <w:r>
        <w:rPr>
          <w:rFonts w:hint="eastAsia" w:eastAsia="仿宋_GB2312"/>
          <w:bCs/>
          <w:color w:val="000000"/>
          <w:spacing w:val="-4"/>
          <w:sz w:val="28"/>
          <w:szCs w:val="28"/>
        </w:rPr>
        <w:t>23</w:t>
      </w:r>
      <w:r>
        <w:rPr>
          <w:rFonts w:eastAsia="仿宋_GB2312"/>
          <w:bCs/>
          <w:color w:val="000000"/>
          <w:spacing w:val="-4"/>
          <w:sz w:val="28"/>
          <w:szCs w:val="28"/>
        </w:rPr>
        <w:t>年申请中央财政支持</w:t>
      </w:r>
      <w:r>
        <w:rPr>
          <w:rFonts w:hint="eastAsia" w:eastAsia="仿宋_GB2312"/>
          <w:bCs/>
          <w:color w:val="000000"/>
          <w:spacing w:val="-4"/>
          <w:sz w:val="28"/>
          <w:szCs w:val="28"/>
        </w:rPr>
        <w:t>平台</w:t>
      </w:r>
      <w:r>
        <w:rPr>
          <w:rFonts w:eastAsia="仿宋_GB2312"/>
          <w:bCs/>
          <w:color w:val="000000"/>
          <w:spacing w:val="-4"/>
          <w:sz w:val="28"/>
          <w:szCs w:val="28"/>
        </w:rPr>
        <w:t>建设项目拟购设备使用情况分析表</w:t>
      </w:r>
    </w:p>
    <w:p>
      <w:pPr>
        <w:adjustRightInd w:val="0"/>
        <w:snapToGrid w:val="0"/>
        <w:spacing w:line="540" w:lineRule="exact"/>
        <w:ind w:firstLine="544" w:firstLineChars="200"/>
        <w:jc w:val="left"/>
        <w:rPr>
          <w:rFonts w:eastAsia="仿宋_GB2312"/>
          <w:bCs/>
          <w:color w:val="000000"/>
          <w:spacing w:val="-4"/>
          <w:sz w:val="28"/>
          <w:szCs w:val="28"/>
        </w:rPr>
      </w:pPr>
      <w:r>
        <w:rPr>
          <w:rFonts w:eastAsia="仿宋_GB2312"/>
          <w:bCs/>
          <w:color w:val="000000"/>
          <w:spacing w:val="-4"/>
          <w:sz w:val="28"/>
          <w:szCs w:val="28"/>
        </w:rPr>
        <w:t>附表3-3-2  20</w:t>
      </w:r>
      <w:r>
        <w:rPr>
          <w:rFonts w:hint="eastAsia" w:eastAsia="仿宋_GB2312"/>
          <w:bCs/>
          <w:color w:val="000000"/>
          <w:spacing w:val="-4"/>
          <w:sz w:val="28"/>
          <w:szCs w:val="28"/>
        </w:rPr>
        <w:t>21</w:t>
      </w:r>
      <w:r>
        <w:rPr>
          <w:rFonts w:eastAsia="仿宋_GB2312"/>
          <w:bCs/>
          <w:color w:val="000000"/>
          <w:spacing w:val="-4"/>
          <w:sz w:val="28"/>
          <w:szCs w:val="28"/>
        </w:rPr>
        <w:t>～20</w:t>
      </w:r>
      <w:r>
        <w:rPr>
          <w:rFonts w:hint="eastAsia" w:eastAsia="仿宋_GB2312"/>
          <w:bCs/>
          <w:color w:val="000000"/>
          <w:spacing w:val="-4"/>
          <w:sz w:val="28"/>
          <w:szCs w:val="28"/>
        </w:rPr>
        <w:t>23</w:t>
      </w:r>
      <w:r>
        <w:rPr>
          <w:rFonts w:eastAsia="仿宋_GB2312"/>
          <w:bCs/>
          <w:color w:val="000000"/>
          <w:spacing w:val="-4"/>
          <w:sz w:val="28"/>
          <w:szCs w:val="28"/>
        </w:rPr>
        <w:t>年申请中央财政支持建设平台现状汇总表</w:t>
      </w:r>
    </w:p>
    <w:p>
      <w:pPr>
        <w:adjustRightInd w:val="0"/>
        <w:snapToGrid w:val="0"/>
        <w:spacing w:line="540" w:lineRule="exact"/>
        <w:ind w:firstLine="544" w:firstLineChars="200"/>
        <w:jc w:val="left"/>
        <w:rPr>
          <w:rFonts w:eastAsia="仿宋_GB2312"/>
          <w:bCs/>
          <w:color w:val="000000"/>
          <w:spacing w:val="-4"/>
          <w:sz w:val="28"/>
          <w:szCs w:val="28"/>
        </w:rPr>
      </w:pPr>
      <w:r>
        <w:rPr>
          <w:rFonts w:eastAsia="仿宋_GB2312"/>
          <w:bCs/>
          <w:color w:val="000000"/>
          <w:spacing w:val="-4"/>
          <w:sz w:val="28"/>
          <w:szCs w:val="28"/>
        </w:rPr>
        <w:t>附表3-3-3  20</w:t>
      </w:r>
      <w:r>
        <w:rPr>
          <w:rFonts w:hint="eastAsia" w:eastAsia="仿宋_GB2312"/>
          <w:bCs/>
          <w:color w:val="000000"/>
          <w:spacing w:val="-4"/>
          <w:sz w:val="28"/>
          <w:szCs w:val="28"/>
        </w:rPr>
        <w:t>21</w:t>
      </w:r>
      <w:r>
        <w:rPr>
          <w:rFonts w:eastAsia="仿宋_GB2312"/>
          <w:bCs/>
          <w:color w:val="000000"/>
          <w:spacing w:val="-4"/>
          <w:sz w:val="28"/>
          <w:szCs w:val="28"/>
        </w:rPr>
        <w:t>～20</w:t>
      </w:r>
      <w:r>
        <w:rPr>
          <w:rFonts w:hint="eastAsia" w:eastAsia="仿宋_GB2312"/>
          <w:bCs/>
          <w:color w:val="000000"/>
          <w:spacing w:val="-4"/>
          <w:sz w:val="28"/>
          <w:szCs w:val="28"/>
        </w:rPr>
        <w:t>23</w:t>
      </w:r>
      <w:r>
        <w:rPr>
          <w:rFonts w:eastAsia="仿宋_GB2312"/>
          <w:bCs/>
          <w:color w:val="000000"/>
          <w:spacing w:val="-4"/>
          <w:sz w:val="28"/>
          <w:szCs w:val="28"/>
        </w:rPr>
        <w:t>年申请中央财政支持建设平台现状表</w:t>
      </w:r>
    </w:p>
    <w:p>
      <w:pPr>
        <w:adjustRightInd w:val="0"/>
        <w:snapToGrid w:val="0"/>
        <w:spacing w:line="540" w:lineRule="exact"/>
        <w:ind w:firstLine="544" w:firstLineChars="200"/>
        <w:jc w:val="left"/>
        <w:rPr>
          <w:rFonts w:eastAsia="仿宋_GB2312"/>
          <w:bCs/>
          <w:color w:val="000000"/>
          <w:spacing w:val="-4"/>
          <w:sz w:val="28"/>
          <w:szCs w:val="28"/>
        </w:rPr>
      </w:pPr>
      <w:r>
        <w:rPr>
          <w:rFonts w:eastAsia="仿宋_GB2312"/>
          <w:bCs/>
          <w:color w:val="000000"/>
          <w:spacing w:val="-4"/>
          <w:sz w:val="28"/>
          <w:szCs w:val="28"/>
        </w:rPr>
        <w:t>附表3-3-4  20</w:t>
      </w:r>
      <w:r>
        <w:rPr>
          <w:rFonts w:hint="eastAsia" w:eastAsia="仿宋_GB2312"/>
          <w:bCs/>
          <w:color w:val="000000"/>
          <w:spacing w:val="-4"/>
          <w:sz w:val="28"/>
          <w:szCs w:val="28"/>
        </w:rPr>
        <w:t>21</w:t>
      </w:r>
      <w:r>
        <w:rPr>
          <w:rFonts w:eastAsia="仿宋_GB2312"/>
          <w:bCs/>
          <w:color w:val="000000"/>
          <w:spacing w:val="-4"/>
          <w:sz w:val="28"/>
          <w:szCs w:val="28"/>
        </w:rPr>
        <w:t>～20</w:t>
      </w:r>
      <w:r>
        <w:rPr>
          <w:rFonts w:hint="eastAsia" w:eastAsia="仿宋_GB2312"/>
          <w:bCs/>
          <w:color w:val="000000"/>
          <w:spacing w:val="-4"/>
          <w:sz w:val="28"/>
          <w:szCs w:val="28"/>
        </w:rPr>
        <w:t>23</w:t>
      </w:r>
      <w:r>
        <w:rPr>
          <w:rFonts w:eastAsia="仿宋_GB2312"/>
          <w:bCs/>
          <w:color w:val="000000"/>
          <w:spacing w:val="-4"/>
          <w:sz w:val="28"/>
          <w:szCs w:val="28"/>
        </w:rPr>
        <w:t>年申请中央财政支持建设平台基本情况表</w:t>
      </w:r>
    </w:p>
    <w:p/>
    <w:sectPr>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14</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Align="top"/>
    </w:pPr>
    <w:r>
      <w:fldChar w:fldCharType="begin"/>
    </w:r>
    <w:r>
      <w:rPr>
        <w:rStyle w:val="9"/>
      </w:rPr>
      <w:instrText xml:space="preserve"> PAGE  </w:instrText>
    </w:r>
    <w:r>
      <w:fldChar w:fldCharType="separate"/>
    </w:r>
    <w:r>
      <w:rPr>
        <w:rStyle w:val="9"/>
      </w:rPr>
      <w:t>1</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5D0AA"/>
    <w:multiLevelType w:val="singleLevel"/>
    <w:tmpl w:val="2A95D0AA"/>
    <w:lvl w:ilvl="0" w:tentative="0">
      <w:start w:val="4"/>
      <w:numFmt w:val="decimal"/>
      <w:suff w:val="nothing"/>
      <w:lvlText w:val="%1、"/>
      <w:lvlJc w:val="left"/>
    </w:lvl>
  </w:abstractNum>
  <w:abstractNum w:abstractNumId="1">
    <w:nsid w:val="55434A23"/>
    <w:multiLevelType w:val="singleLevel"/>
    <w:tmpl w:val="55434A23"/>
    <w:lvl w:ilvl="0" w:tentative="0">
      <w:start w:val="1"/>
      <w:numFmt w:val="decimal"/>
      <w:suff w:val="nothing"/>
      <w:lvlText w:val="%1、"/>
      <w:lvlJc w:val="left"/>
    </w:lvl>
  </w:abstractNum>
  <w:abstractNum w:abstractNumId="2">
    <w:nsid w:val="55435498"/>
    <w:multiLevelType w:val="singleLevel"/>
    <w:tmpl w:val="55435498"/>
    <w:lvl w:ilvl="0" w:tentative="0">
      <w:start w:val="3"/>
      <w:numFmt w:val="chineseCounting"/>
      <w:suff w:val="nothing"/>
      <w:lvlText w:val="（%1）"/>
      <w:lvlJc w:val="left"/>
    </w:lvl>
  </w:abstractNum>
  <w:abstractNum w:abstractNumId="3">
    <w:nsid w:val="55436812"/>
    <w:multiLevelType w:val="singleLevel"/>
    <w:tmpl w:val="55436812"/>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A1337"/>
    <w:rsid w:val="00074100"/>
    <w:rsid w:val="000C0854"/>
    <w:rsid w:val="000D1D76"/>
    <w:rsid w:val="00127B32"/>
    <w:rsid w:val="001672FB"/>
    <w:rsid w:val="001778A5"/>
    <w:rsid w:val="001A7D3E"/>
    <w:rsid w:val="001C6E8C"/>
    <w:rsid w:val="002B43FE"/>
    <w:rsid w:val="00315DC1"/>
    <w:rsid w:val="00320A07"/>
    <w:rsid w:val="003C5834"/>
    <w:rsid w:val="003D7251"/>
    <w:rsid w:val="003E266A"/>
    <w:rsid w:val="00482158"/>
    <w:rsid w:val="004A3B85"/>
    <w:rsid w:val="004B3357"/>
    <w:rsid w:val="00561D2F"/>
    <w:rsid w:val="005E5805"/>
    <w:rsid w:val="006C0FEB"/>
    <w:rsid w:val="0072565F"/>
    <w:rsid w:val="00770A84"/>
    <w:rsid w:val="00787320"/>
    <w:rsid w:val="007A346A"/>
    <w:rsid w:val="007E0DBF"/>
    <w:rsid w:val="00813898"/>
    <w:rsid w:val="008740E9"/>
    <w:rsid w:val="008A1337"/>
    <w:rsid w:val="008C2C56"/>
    <w:rsid w:val="00912781"/>
    <w:rsid w:val="00926856"/>
    <w:rsid w:val="00927C12"/>
    <w:rsid w:val="009B7191"/>
    <w:rsid w:val="009B7D6F"/>
    <w:rsid w:val="009F61CA"/>
    <w:rsid w:val="00B07971"/>
    <w:rsid w:val="00B75C6C"/>
    <w:rsid w:val="00BA4447"/>
    <w:rsid w:val="00BA7D15"/>
    <w:rsid w:val="00BC00CD"/>
    <w:rsid w:val="00BE5B99"/>
    <w:rsid w:val="00BF491C"/>
    <w:rsid w:val="00C156DD"/>
    <w:rsid w:val="00C65F4A"/>
    <w:rsid w:val="00D72403"/>
    <w:rsid w:val="00DC640A"/>
    <w:rsid w:val="00E27621"/>
    <w:rsid w:val="00E634AC"/>
    <w:rsid w:val="00EA6138"/>
    <w:rsid w:val="00EB5865"/>
    <w:rsid w:val="00F23E1B"/>
    <w:rsid w:val="00FA3652"/>
    <w:rsid w:val="00FF429D"/>
    <w:rsid w:val="01573346"/>
    <w:rsid w:val="032C6C6E"/>
    <w:rsid w:val="036771A7"/>
    <w:rsid w:val="041A6D6C"/>
    <w:rsid w:val="04C95E2D"/>
    <w:rsid w:val="0522481B"/>
    <w:rsid w:val="06EB2459"/>
    <w:rsid w:val="0787062B"/>
    <w:rsid w:val="07BC0A22"/>
    <w:rsid w:val="081F2A94"/>
    <w:rsid w:val="08C80DC7"/>
    <w:rsid w:val="0C0447AA"/>
    <w:rsid w:val="0C267BCF"/>
    <w:rsid w:val="0C310BD9"/>
    <w:rsid w:val="0C667367"/>
    <w:rsid w:val="0D082502"/>
    <w:rsid w:val="0D115894"/>
    <w:rsid w:val="0DFC703E"/>
    <w:rsid w:val="0F475481"/>
    <w:rsid w:val="1158385B"/>
    <w:rsid w:val="12553563"/>
    <w:rsid w:val="131E674D"/>
    <w:rsid w:val="13E81B24"/>
    <w:rsid w:val="14CE10A2"/>
    <w:rsid w:val="170947E2"/>
    <w:rsid w:val="17211FF8"/>
    <w:rsid w:val="17907434"/>
    <w:rsid w:val="18153CFE"/>
    <w:rsid w:val="19791064"/>
    <w:rsid w:val="19FF3F2D"/>
    <w:rsid w:val="1A675991"/>
    <w:rsid w:val="1BAA49F9"/>
    <w:rsid w:val="1C6F5FBD"/>
    <w:rsid w:val="1D1C3D9B"/>
    <w:rsid w:val="1D33793A"/>
    <w:rsid w:val="1E085B7D"/>
    <w:rsid w:val="200F1843"/>
    <w:rsid w:val="216228F6"/>
    <w:rsid w:val="21B41324"/>
    <w:rsid w:val="22757683"/>
    <w:rsid w:val="24190F20"/>
    <w:rsid w:val="24593A74"/>
    <w:rsid w:val="261C2270"/>
    <w:rsid w:val="26255C4B"/>
    <w:rsid w:val="28895A60"/>
    <w:rsid w:val="289A3A57"/>
    <w:rsid w:val="289F0754"/>
    <w:rsid w:val="29B20D73"/>
    <w:rsid w:val="29DA1A4D"/>
    <w:rsid w:val="2A251FF6"/>
    <w:rsid w:val="2A811084"/>
    <w:rsid w:val="2AC560C2"/>
    <w:rsid w:val="2B2D5170"/>
    <w:rsid w:val="2CC87FCE"/>
    <w:rsid w:val="2E712217"/>
    <w:rsid w:val="31B779E2"/>
    <w:rsid w:val="31E521E0"/>
    <w:rsid w:val="32784A0D"/>
    <w:rsid w:val="3297007A"/>
    <w:rsid w:val="32AD0FA7"/>
    <w:rsid w:val="32AD1DA1"/>
    <w:rsid w:val="33A00DB2"/>
    <w:rsid w:val="34F70DF0"/>
    <w:rsid w:val="358C75A2"/>
    <w:rsid w:val="36C668D3"/>
    <w:rsid w:val="3815701C"/>
    <w:rsid w:val="39EE713A"/>
    <w:rsid w:val="3A3F11E6"/>
    <w:rsid w:val="3AEE2A62"/>
    <w:rsid w:val="3B33372E"/>
    <w:rsid w:val="3B5F1478"/>
    <w:rsid w:val="3C653ACE"/>
    <w:rsid w:val="3D453E0D"/>
    <w:rsid w:val="3D464BD1"/>
    <w:rsid w:val="3D584999"/>
    <w:rsid w:val="3E406030"/>
    <w:rsid w:val="3E4B7F99"/>
    <w:rsid w:val="3E9267BF"/>
    <w:rsid w:val="3F2F7296"/>
    <w:rsid w:val="428E599B"/>
    <w:rsid w:val="43F9703E"/>
    <w:rsid w:val="441506E5"/>
    <w:rsid w:val="446858A9"/>
    <w:rsid w:val="44B728DD"/>
    <w:rsid w:val="469113E1"/>
    <w:rsid w:val="4B4B68D2"/>
    <w:rsid w:val="4B563DDF"/>
    <w:rsid w:val="4C95125C"/>
    <w:rsid w:val="4CCB61D5"/>
    <w:rsid w:val="4E552834"/>
    <w:rsid w:val="53421159"/>
    <w:rsid w:val="537A7617"/>
    <w:rsid w:val="55137DAB"/>
    <w:rsid w:val="55DA20B1"/>
    <w:rsid w:val="585105B8"/>
    <w:rsid w:val="59637E81"/>
    <w:rsid w:val="599E7F61"/>
    <w:rsid w:val="5A0B35F7"/>
    <w:rsid w:val="5A8F5CE0"/>
    <w:rsid w:val="5ACC071F"/>
    <w:rsid w:val="5DD90EFB"/>
    <w:rsid w:val="5E652BD8"/>
    <w:rsid w:val="5F372206"/>
    <w:rsid w:val="609F2F80"/>
    <w:rsid w:val="61B06DF0"/>
    <w:rsid w:val="620E1B1B"/>
    <w:rsid w:val="62331C31"/>
    <w:rsid w:val="644277DB"/>
    <w:rsid w:val="64662B52"/>
    <w:rsid w:val="65A938EF"/>
    <w:rsid w:val="666630F0"/>
    <w:rsid w:val="66CF4DC7"/>
    <w:rsid w:val="67355420"/>
    <w:rsid w:val="67DE3181"/>
    <w:rsid w:val="69DF3906"/>
    <w:rsid w:val="69FE7628"/>
    <w:rsid w:val="6C1A5EC5"/>
    <w:rsid w:val="6CA11554"/>
    <w:rsid w:val="6E074D26"/>
    <w:rsid w:val="6FAE48B9"/>
    <w:rsid w:val="715774DB"/>
    <w:rsid w:val="71B51E79"/>
    <w:rsid w:val="74583789"/>
    <w:rsid w:val="75322152"/>
    <w:rsid w:val="759B6787"/>
    <w:rsid w:val="75DE2E18"/>
    <w:rsid w:val="76DE2C25"/>
    <w:rsid w:val="774706DC"/>
    <w:rsid w:val="7934065F"/>
    <w:rsid w:val="7AB76E55"/>
    <w:rsid w:val="7B093280"/>
    <w:rsid w:val="7BD965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2"/>
    <w:qFormat/>
    <w:uiPriority w:val="0"/>
    <w:pPr>
      <w:ind w:firstLine="560" w:firstLineChars="200"/>
    </w:pPr>
    <w:rPr>
      <w:sz w:val="28"/>
    </w:r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style>
  <w:style w:type="paragraph" w:styleId="6">
    <w:name w:val="Body Text Indent 3"/>
    <w:basedOn w:val="1"/>
    <w:link w:val="11"/>
    <w:qFormat/>
    <w:uiPriority w:val="0"/>
    <w:pPr>
      <w:spacing w:after="120"/>
      <w:ind w:left="420" w:leftChars="200"/>
    </w:pPr>
    <w:rPr>
      <w:sz w:val="16"/>
      <w:szCs w:val="16"/>
    </w:rPr>
  </w:style>
  <w:style w:type="character" w:styleId="9">
    <w:name w:val="page number"/>
    <w:basedOn w:val="8"/>
    <w:qFormat/>
    <w:uiPriority w:val="0"/>
  </w:style>
  <w:style w:type="character" w:styleId="10">
    <w:name w:val="Hyperlink"/>
    <w:basedOn w:val="8"/>
    <w:qFormat/>
    <w:uiPriority w:val="0"/>
    <w:rPr>
      <w:color w:val="696969"/>
      <w:u w:val="none"/>
    </w:rPr>
  </w:style>
  <w:style w:type="character" w:customStyle="1" w:styleId="11">
    <w:name w:val="正文文本缩进 3 Char"/>
    <w:basedOn w:val="8"/>
    <w:link w:val="6"/>
    <w:qFormat/>
    <w:uiPriority w:val="0"/>
    <w:rPr>
      <w:rFonts w:ascii="Times New Roman" w:hAnsi="Times New Roman" w:eastAsia="宋体" w:cs="Times New Roman"/>
      <w:sz w:val="16"/>
      <w:szCs w:val="16"/>
    </w:rPr>
  </w:style>
  <w:style w:type="character" w:customStyle="1" w:styleId="12">
    <w:name w:val="正文文本缩进 2 Char"/>
    <w:basedOn w:val="8"/>
    <w:link w:val="2"/>
    <w:qFormat/>
    <w:uiPriority w:val="0"/>
    <w:rPr>
      <w:rFonts w:ascii="Times New Roman" w:hAnsi="Times New Roman" w:eastAsia="宋体" w:cs="Times New Roman"/>
      <w:sz w:val="28"/>
      <w:szCs w:val="24"/>
    </w:rPr>
  </w:style>
  <w:style w:type="character" w:customStyle="1" w:styleId="13">
    <w:name w:val="页脚 Char"/>
    <w:basedOn w:val="8"/>
    <w:link w:val="3"/>
    <w:qFormat/>
    <w:uiPriority w:val="0"/>
    <w:rPr>
      <w:rFonts w:ascii="Times New Roman" w:hAnsi="Times New Roman" w:eastAsia="宋体" w:cs="Times New Roman"/>
      <w:sz w:val="18"/>
      <w:szCs w:val="18"/>
    </w:rPr>
  </w:style>
  <w:style w:type="character" w:customStyle="1" w:styleId="14">
    <w:name w:val="页眉 Char"/>
    <w:basedOn w:val="8"/>
    <w:link w:val="4"/>
    <w:qFormat/>
    <w:uiPriority w:val="0"/>
    <w:rPr>
      <w:rFonts w:ascii="Times New Roman" w:hAnsi="Times New Roman" w:eastAsia="宋体" w:cs="Times New Roman"/>
      <w:sz w:val="18"/>
      <w:szCs w:val="18"/>
    </w:rPr>
  </w:style>
  <w:style w:type="paragraph" w:customStyle="1" w:styleId="15">
    <w:name w:val="字元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1851</Words>
  <Characters>10553</Characters>
  <Lines>87</Lines>
  <Paragraphs>24</Paragraphs>
  <TotalTime>3</TotalTime>
  <ScaleCrop>false</ScaleCrop>
  <LinksUpToDate>false</LinksUpToDate>
  <CharactersWithSpaces>12380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2018-03-19T12:27:00Z</dcterms:created>
  <dc:creator>Administrator</dc:creator>
  <cp:lastModifiedBy>Administrator</cp:lastModifiedBy>
  <cp:lastPrinted>2018-03-22T01:38:00Z</cp:lastPrinted>
  <dcterms:modified xsi:type="dcterms:W3CDTF">2021-03-03T12:07:09Z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2052-11.1.0.10314</vt:lpwstr>
  </property>
</Properties>
</file>